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58A35" w14:textId="24D47A37" w:rsidR="00535E9B" w:rsidRDefault="0070462E" w:rsidP="00535E9B">
      <w:pPr>
        <w:jc w:val="right"/>
        <w:rPr>
          <w:rFonts w:ascii="Verdana" w:eastAsia="Verdana" w:hAnsi="Verdana" w:cs="Times New Roman"/>
          <w:b/>
        </w:rPr>
      </w:pPr>
      <w:bookmarkStart w:id="0" w:name="_Toc243294538"/>
      <w:bookmarkStart w:id="1" w:name="_Toc516566314"/>
      <w:bookmarkStart w:id="2" w:name="_Toc516581582"/>
      <w:bookmarkStart w:id="3" w:name="_Toc516734756"/>
      <w:bookmarkStart w:id="4" w:name="_Toc516738786"/>
      <w:bookmarkStart w:id="5" w:name="_Toc8212125"/>
      <w:r w:rsidRPr="0070462E">
        <w:rPr>
          <w:rFonts w:ascii="Verdana" w:eastAsia="Verdana" w:hAnsi="Verdana" w:cs="Times New Roman"/>
          <w:b/>
        </w:rPr>
        <w:t>ZAŁĄCZNIK NR 2 DO SWZ – WARUNKI UDZIAŁU W POSTĘPOWANIU ORAZ PRZESŁANKI WYKLUCZENIA, OPIS SPOSOBU OCENY, ELEMENTY SKŁADOWE OFERTY</w:t>
      </w:r>
    </w:p>
    <w:p w14:paraId="76A6DEC5" w14:textId="13AD9BE8" w:rsidR="00A62B4C" w:rsidRDefault="00A62B4C" w:rsidP="00A62B4C">
      <w:pPr>
        <w:rPr>
          <w:rFonts w:ascii="Verdana" w:eastAsia="Verdana" w:hAnsi="Verdana" w:cs="Times New Roman"/>
        </w:rPr>
      </w:pPr>
    </w:p>
    <w:p w14:paraId="0642C317" w14:textId="77777777" w:rsidR="0026648A" w:rsidRPr="00A62B4C" w:rsidRDefault="0026648A" w:rsidP="00A62B4C">
      <w:pPr>
        <w:rPr>
          <w:rFonts w:ascii="Verdana" w:eastAsia="Verdana" w:hAnsi="Verdana" w:cs="Times New Roman"/>
        </w:rPr>
      </w:pPr>
    </w:p>
    <w:p w14:paraId="2C771729" w14:textId="0B06BF24" w:rsidR="0070462E" w:rsidRPr="0007254B" w:rsidRDefault="0070462E" w:rsidP="0007254B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425" w:hanging="425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Warunki udziału w postępowaniu oraz przesłanki wykluczenia</w:t>
      </w:r>
    </w:p>
    <w:p w14:paraId="6FC0584F" w14:textId="77777777" w:rsidR="0070462E" w:rsidRPr="0070462E" w:rsidRDefault="0070462E" w:rsidP="0026648A">
      <w:pPr>
        <w:spacing w:before="120" w:after="120"/>
        <w:ind w:left="284"/>
        <w:contextualSpacing/>
        <w:jc w:val="both"/>
        <w:rPr>
          <w:rFonts w:eastAsia="Calibri" w:cstheme="minorHAnsi"/>
          <w:bCs/>
          <w:i/>
          <w:szCs w:val="18"/>
          <w:u w:val="single"/>
        </w:rPr>
      </w:pPr>
      <w:r w:rsidRPr="0070462E">
        <w:rPr>
          <w:rFonts w:eastAsia="Calibri" w:cstheme="minorHAnsi"/>
          <w:bCs/>
          <w:szCs w:val="18"/>
        </w:rPr>
        <w:t xml:space="preserve">O udzielenie zamówienia mogą ubiegać się Wykonawcy, którzy: </w:t>
      </w:r>
    </w:p>
    <w:p w14:paraId="4108B56D" w14:textId="37C4E5DC" w:rsidR="0070462E" w:rsidRPr="0070462E" w:rsidRDefault="0070462E" w:rsidP="0007254B">
      <w:pPr>
        <w:numPr>
          <w:ilvl w:val="1"/>
          <w:numId w:val="19"/>
        </w:numPr>
        <w:spacing w:before="120" w:after="120"/>
        <w:ind w:left="284" w:hanging="284"/>
        <w:contextualSpacing/>
        <w:jc w:val="both"/>
        <w:rPr>
          <w:rFonts w:eastAsia="Calibri" w:cstheme="minorHAnsi"/>
          <w:bCs/>
          <w:szCs w:val="18"/>
        </w:rPr>
      </w:pPr>
      <w:r w:rsidRPr="0070462E">
        <w:rPr>
          <w:rFonts w:eastAsia="Calibri" w:cstheme="minorHAnsi"/>
          <w:bCs/>
          <w:szCs w:val="18"/>
        </w:rPr>
        <w:t xml:space="preserve">Nie podlegają wykluczeniu na </w:t>
      </w:r>
      <w:r w:rsidR="0007254B" w:rsidRPr="0007254B">
        <w:rPr>
          <w:rFonts w:eastAsia="Calibri" w:cstheme="minorHAnsi"/>
          <w:bCs/>
          <w:szCs w:val="18"/>
        </w:rPr>
        <w:t xml:space="preserve">podstawie pkt.  9.4.2.1 – 9.4.2.14 oraz 9.4.3 Procedury Zakupów PGE Dystrybucja S.A., tj. z Postępowania zakupowego wyklucza </w:t>
      </w:r>
      <w:r w:rsidRPr="0070462E">
        <w:rPr>
          <w:rFonts w:cstheme="minorHAnsi"/>
          <w:color w:val="000000"/>
          <w:szCs w:val="18"/>
        </w:rPr>
        <w:t xml:space="preserve">się: </w:t>
      </w:r>
    </w:p>
    <w:p w14:paraId="5256C84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9.4.3.1 Procedury Zakupów)</w:t>
      </w:r>
      <w:r w:rsidRPr="0070462E">
        <w:rPr>
          <w:rFonts w:cstheme="minorHAnsi"/>
          <w:szCs w:val="18"/>
          <w:lang w:eastAsia="pl-PL"/>
        </w:rPr>
        <w:t xml:space="preserve"> Wykonawcę wymienionego w wykazach określonych w </w:t>
      </w:r>
      <w:r w:rsidRPr="0070462E">
        <w:rPr>
          <w:rFonts w:cstheme="minorHAnsi"/>
          <w:iCs/>
          <w:szCs w:val="18"/>
          <w:lang w:eastAsia="pl-PL"/>
        </w:rPr>
        <w:t xml:space="preserve">Rozporządzeniu Rady (WE) nr 765/2006 z dnia 18 maja 2006 r. dotyczącego środków ograniczających w związku z sytuacją na Białorusi i udziałem Białorusi w agresji Rosji wobec Ukrainy </w:t>
      </w:r>
      <w:r w:rsidRPr="0070462E">
        <w:rPr>
          <w:rFonts w:cstheme="minorHAnsi"/>
          <w:szCs w:val="18"/>
          <w:lang w:eastAsia="pl-PL"/>
        </w:rPr>
        <w:t xml:space="preserve">(Dz. Urz. UE L 134 z 20.05.2006, str. 1, z </w:t>
      </w:r>
      <w:proofErr w:type="spellStart"/>
      <w:r w:rsidRPr="0070462E">
        <w:rPr>
          <w:rFonts w:cstheme="minorHAnsi"/>
          <w:szCs w:val="18"/>
          <w:lang w:eastAsia="pl-PL"/>
        </w:rPr>
        <w:t>późn</w:t>
      </w:r>
      <w:proofErr w:type="spellEnd"/>
      <w:r w:rsidRPr="0070462E">
        <w:rPr>
          <w:rFonts w:cstheme="minorHAnsi"/>
          <w:szCs w:val="18"/>
          <w:lang w:eastAsia="pl-PL"/>
        </w:rPr>
        <w:t xml:space="preserve">. zm.) (dalej: Rozporządzenie 765/2006) i </w:t>
      </w:r>
      <w:r w:rsidRPr="0070462E">
        <w:rPr>
          <w:rFonts w:cstheme="minorHAnsi"/>
          <w:iCs/>
          <w:szCs w:val="18"/>
          <w:lang w:eastAsia="pl-PL"/>
        </w:rPr>
        <w:t xml:space="preserve">Rozporządzeniu Rady (UE) nr 269/2014 z dnia 17 marca 2014 r. w sprawie środków ograniczających w odniesieniu do działań podważających integralność terytorialną, suwerenność i niezależność Ukrainy lub im zagrażających (Dz. Urz. UE L 78 z 17.03.2014, str. 6, z </w:t>
      </w:r>
      <w:proofErr w:type="spellStart"/>
      <w:r w:rsidRPr="0070462E">
        <w:rPr>
          <w:rFonts w:cstheme="minorHAnsi"/>
          <w:iCs/>
          <w:szCs w:val="18"/>
          <w:lang w:eastAsia="pl-PL"/>
        </w:rPr>
        <w:t>późn</w:t>
      </w:r>
      <w:proofErr w:type="spellEnd"/>
      <w:r w:rsidRPr="0070462E">
        <w:rPr>
          <w:rFonts w:cstheme="minorHAnsi"/>
          <w:iCs/>
          <w:szCs w:val="18"/>
          <w:lang w:eastAsia="pl-PL"/>
        </w:rPr>
        <w:t xml:space="preserve">. zm.) </w:t>
      </w:r>
      <w:r w:rsidRPr="0070462E">
        <w:rPr>
          <w:rFonts w:cstheme="minorHAnsi"/>
          <w:szCs w:val="18"/>
          <w:lang w:eastAsia="pl-PL"/>
        </w:rPr>
        <w:t>(dalej: Rozporządzenie 269/2014)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2022 r. poz. 835) (dalej: Ustawa przeciwdziałania wspierania agresji),</w:t>
      </w:r>
    </w:p>
    <w:p w14:paraId="664EA30F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9.4.3.2 Procedury Zakupów)</w:t>
      </w:r>
      <w:r w:rsidRPr="0070462E">
        <w:rPr>
          <w:rFonts w:cstheme="minorHAnsi"/>
          <w:szCs w:val="18"/>
          <w:lang w:eastAsia="pl-PL"/>
        </w:rPr>
        <w:t xml:space="preserve"> Wykonawcę, którego beneficjentem rzeczywistym w rozumieniu ustawy z dnia 1 marca 2018 r. o przeciwdziałaniu praniu pieniędzy oraz finansowaniu terroryzmu (tj. Dz. U. z 2022 r. poz. 593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przeciwdziałaniu wspieraniu agresji,</w:t>
      </w:r>
    </w:p>
    <w:p w14:paraId="71D2710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9.4.3.3 Procedury Zakupów)</w:t>
      </w:r>
      <w:r w:rsidRPr="0070462E">
        <w:rPr>
          <w:rFonts w:cstheme="minorHAnsi"/>
          <w:szCs w:val="18"/>
          <w:lang w:eastAsia="pl-PL"/>
        </w:rPr>
        <w:t xml:space="preserve"> Wykonawcę, którego jednostką dominującą w rozumieniu art. 3 ust. 1 pkt 37 ustawy z dnia 29 września 1994 r. o rachunkowości (tj.: Dz. U. z 2021 r. poz. 217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przeciwdziałaniu wspieraniu agresji.</w:t>
      </w:r>
    </w:p>
    <w:p w14:paraId="3147200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eastAsia="Calibri" w:cstheme="minorHAnsi"/>
          <w:bCs/>
          <w:szCs w:val="18"/>
        </w:rPr>
      </w:pPr>
      <w:r w:rsidRPr="0070462E">
        <w:rPr>
          <w:rFonts w:cstheme="minorHAnsi"/>
          <w:b/>
          <w:szCs w:val="18"/>
          <w:lang w:eastAsia="pl-PL"/>
        </w:rPr>
        <w:t>(zgodnie z pkt. 9.4.3.4 Procedury Zakupów)</w:t>
      </w:r>
      <w:r w:rsidRPr="0070462E">
        <w:rPr>
          <w:rFonts w:cstheme="minorHAnsi"/>
          <w:szCs w:val="18"/>
          <w:lang w:eastAsia="pl-PL"/>
        </w:rPr>
        <w:t xml:space="preserve"> Wykonawcę z udziałem:</w:t>
      </w:r>
    </w:p>
    <w:p w14:paraId="25A1D3C0" w14:textId="77777777" w:rsidR="00A8289D" w:rsidRPr="0070462E" w:rsidRDefault="00A8289D" w:rsidP="00A8289D">
      <w:pPr>
        <w:numPr>
          <w:ilvl w:val="0"/>
          <w:numId w:val="25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bywateli rosyjskich  osób fizycznych </w:t>
      </w:r>
      <w:r w:rsidRPr="005F5419">
        <w:rPr>
          <w:rFonts w:cstheme="minorHAnsi"/>
          <w:szCs w:val="18"/>
          <w:highlight w:val="lightGray"/>
          <w:lang w:eastAsia="pl-PL"/>
        </w:rPr>
        <w:t>zamieszkałych w Rosji</w:t>
      </w:r>
      <w:r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szCs w:val="18"/>
          <w:lang w:eastAsia="pl-PL"/>
        </w:rPr>
        <w:t xml:space="preserve">lub </w:t>
      </w:r>
      <w:r>
        <w:rPr>
          <w:rFonts w:cstheme="minorHAnsi"/>
          <w:szCs w:val="18"/>
          <w:lang w:eastAsia="pl-PL"/>
        </w:rPr>
        <w:t xml:space="preserve">osób </w:t>
      </w:r>
      <w:r w:rsidRPr="0070462E">
        <w:rPr>
          <w:rFonts w:cstheme="minorHAnsi"/>
          <w:szCs w:val="18"/>
          <w:lang w:eastAsia="pl-PL"/>
        </w:rPr>
        <w:t>prawnych, podmiotów lub organów z siedzibą w Rosji;</w:t>
      </w:r>
    </w:p>
    <w:p w14:paraId="4C453907" w14:textId="77777777" w:rsidR="00A8289D" w:rsidRPr="0070462E" w:rsidRDefault="00A8289D" w:rsidP="00A8289D">
      <w:pPr>
        <w:numPr>
          <w:ilvl w:val="0"/>
          <w:numId w:val="25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prawnych, podmiotów lub organów, do których prawa własności bezpośrednio lub pośrednio w ponad 50 % należą do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>
        <w:rPr>
          <w:rFonts w:cstheme="minorHAnsi"/>
          <w:szCs w:val="18"/>
          <w:lang w:eastAsia="pl-PL"/>
        </w:rPr>
        <w:t xml:space="preserve">, </w:t>
      </w:r>
      <w:r w:rsidRPr="0070462E">
        <w:rPr>
          <w:rFonts w:cstheme="minorHAnsi"/>
          <w:szCs w:val="18"/>
          <w:lang w:eastAsia="pl-PL"/>
        </w:rPr>
        <w:t>podmiotu</w:t>
      </w:r>
      <w:r>
        <w:rPr>
          <w:rFonts w:cstheme="minorHAnsi"/>
          <w:szCs w:val="18"/>
          <w:lang w:eastAsia="pl-PL"/>
        </w:rPr>
        <w:t xml:space="preserve"> </w:t>
      </w:r>
      <w:r w:rsidRPr="005F5419">
        <w:rPr>
          <w:rFonts w:cstheme="minorHAnsi"/>
          <w:szCs w:val="18"/>
          <w:highlight w:val="lightGray"/>
          <w:lang w:eastAsia="pl-PL"/>
        </w:rPr>
        <w:t>lub organu</w:t>
      </w:r>
      <w:r w:rsidRPr="0070462E">
        <w:rPr>
          <w:rFonts w:cstheme="minorHAnsi"/>
          <w:szCs w:val="18"/>
          <w:lang w:eastAsia="pl-PL"/>
        </w:rPr>
        <w:t>, o który</w:t>
      </w:r>
      <w:r>
        <w:rPr>
          <w:rFonts w:cstheme="minorHAnsi"/>
          <w:szCs w:val="18"/>
          <w:lang w:eastAsia="pl-PL"/>
        </w:rPr>
        <w:t>ch</w:t>
      </w:r>
      <w:r w:rsidRPr="0070462E">
        <w:rPr>
          <w:rFonts w:cstheme="minorHAnsi"/>
          <w:szCs w:val="18"/>
          <w:lang w:eastAsia="pl-PL"/>
        </w:rPr>
        <w:t xml:space="preserve"> mowa w lit. a) niniejszego punktu; lub</w:t>
      </w:r>
    </w:p>
    <w:p w14:paraId="16A997F0" w14:textId="77777777" w:rsidR="00A8289D" w:rsidRPr="0070462E" w:rsidRDefault="00A8289D" w:rsidP="00A8289D">
      <w:pPr>
        <w:numPr>
          <w:ilvl w:val="0"/>
          <w:numId w:val="25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>O</w:t>
      </w:r>
      <w:r w:rsidRPr="0070462E">
        <w:rPr>
          <w:rFonts w:cstheme="minorHAnsi"/>
          <w:szCs w:val="18"/>
          <w:lang w:eastAsia="pl-PL"/>
        </w:rPr>
        <w:t xml:space="preserve">sób fizycznych lub prawnych, podmiotów lub organów działających w imieniu lub pod kierunkiem </w:t>
      </w:r>
      <w:r w:rsidRPr="005F5419">
        <w:rPr>
          <w:rFonts w:cstheme="minorHAnsi"/>
          <w:szCs w:val="18"/>
          <w:highlight w:val="lightGray"/>
          <w:lang w:eastAsia="pl-PL"/>
        </w:rPr>
        <w:t>osoby fizycznej lub prawnej</w:t>
      </w:r>
      <w:r w:rsidRPr="0070462E">
        <w:rPr>
          <w:rFonts w:cstheme="minorHAnsi"/>
          <w:szCs w:val="18"/>
          <w:lang w:eastAsia="pl-PL"/>
        </w:rPr>
        <w:t>,</w:t>
      </w:r>
      <w:r>
        <w:rPr>
          <w:rFonts w:cstheme="minorHAnsi"/>
          <w:szCs w:val="18"/>
          <w:lang w:eastAsia="pl-PL"/>
        </w:rPr>
        <w:t xml:space="preserve"> podmiotu lub </w:t>
      </w:r>
      <w:r w:rsidRPr="005F5419">
        <w:rPr>
          <w:rFonts w:cstheme="minorHAnsi"/>
          <w:szCs w:val="18"/>
          <w:highlight w:val="lightGray"/>
          <w:lang w:eastAsia="pl-PL"/>
        </w:rPr>
        <w:t>organu</w:t>
      </w:r>
      <w:r>
        <w:rPr>
          <w:rFonts w:cstheme="minorHAnsi"/>
          <w:szCs w:val="18"/>
          <w:highlight w:val="lightGray"/>
          <w:lang w:eastAsia="pl-PL"/>
        </w:rPr>
        <w:t>,</w:t>
      </w:r>
      <w:r w:rsidRPr="005F5419">
        <w:rPr>
          <w:rFonts w:cstheme="minorHAnsi"/>
          <w:szCs w:val="18"/>
          <w:highlight w:val="lightGray"/>
          <w:lang w:eastAsia="pl-PL"/>
        </w:rPr>
        <w:t xml:space="preserve"> o których</w:t>
      </w:r>
      <w:r w:rsidRPr="0070462E">
        <w:rPr>
          <w:rFonts w:cstheme="minorHAnsi"/>
          <w:szCs w:val="18"/>
          <w:lang w:eastAsia="pl-PL"/>
        </w:rPr>
        <w:t xml:space="preserve"> mowa w lit. a) lub b) niniejszego punktu, </w:t>
      </w:r>
    </w:p>
    <w:p w14:paraId="262F27D5" w14:textId="0336963A" w:rsidR="0070462E" w:rsidRPr="0070462E" w:rsidRDefault="00A8289D" w:rsidP="00A8289D">
      <w:pPr>
        <w:shd w:val="clear" w:color="auto" w:fill="FFFFFF" w:themeFill="background1"/>
        <w:spacing w:line="260" w:lineRule="exact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w tym podwykonawców, dostawców lub podmiotów, na których zdolnościach dany Wykonawca polega w celu wykazania spełniania warunków udziału w Postępowaniu zakupowym, w rozumieniu dyrektyw w sprawie zamówień publicznych (</w:t>
      </w:r>
      <w:r w:rsidRPr="0070462E">
        <w:rPr>
          <w:rFonts w:cstheme="minorHAnsi"/>
          <w:bCs/>
          <w:szCs w:val="18"/>
          <w:lang w:eastAsia="pl-PL"/>
        </w:rPr>
        <w:t>Dyrektywa Parlamentu Europejskiego i Rady 2014/25/UE z dnia 26 lutego 2014 r. w sprawie udzielania zamówień przez podmioty działające w sektorach gospodarki wodnej, energetyki, transportu i usług pocztowych, uchylająca dyrektywę 2004/17/WE</w:t>
      </w:r>
      <w:r w:rsidRPr="0070462E">
        <w:rPr>
          <w:rFonts w:cstheme="minorHAnsi"/>
          <w:szCs w:val="18"/>
          <w:lang w:eastAsia="pl-PL"/>
        </w:rPr>
        <w:t>) w przypadku gdy przypada na nich ponad 10 % wartości Zamówienia</w:t>
      </w:r>
      <w:r w:rsidR="0070462E" w:rsidRPr="0070462E">
        <w:rPr>
          <w:rFonts w:cstheme="minorHAnsi"/>
          <w:szCs w:val="18"/>
          <w:lang w:eastAsia="pl-PL"/>
        </w:rPr>
        <w:t>.</w:t>
      </w:r>
    </w:p>
    <w:p w14:paraId="6870B8E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426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Ponadto z postępowania wyklucza się Wykonawcę, jeżeli:</w:t>
      </w:r>
    </w:p>
    <w:p w14:paraId="4772F13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9.4.2.2 Procedury Zakupów)</w:t>
      </w:r>
      <w:r w:rsidRPr="0070462E">
        <w:rPr>
          <w:rFonts w:cstheme="minorHAnsi"/>
          <w:szCs w:val="18"/>
          <w:lang w:eastAsia="pl-PL"/>
        </w:rPr>
        <w:t xml:space="preserve"> Wykonawcę będącego osobą fizyczną a w przypadku pozostałych Wykonawców - urzędującego członka jego organu zarządzającego lub nadzorczego, wspólnika spółki w spółce jawnej lub partnerskiej albo komplementariusza w spółce komandytowej lub komandytowo-akcyjnej lub prokurenta prawomocnie skazano za przestępstwo:</w:t>
      </w:r>
    </w:p>
    <w:p w14:paraId="1F9D2ED7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udziału w zorganizowanej grupie przestępczej albo związku mającym na celu popełnienie przestępstwa lub przestępstwa skarbowego, o którym mowa w art. 258 Kodeksu karnego,</w:t>
      </w:r>
    </w:p>
    <w:p w14:paraId="6C1AAFBE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handlu ludźmi, o którym mowa w art. 189a Kodeksu karnego,</w:t>
      </w:r>
    </w:p>
    <w:p w14:paraId="56D4EA5B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lastRenderedPageBreak/>
        <w:t>o którym mowa w art. 228–230a, art. 250a Kodeksu karnego lub w art. 46 lub art. 48 ustawy z dnia 25 czerwca 2010 r. o sporcie (Dz.U. z 2020 r. poz. 1133 oraz z 2021 r. poz. 2054) lub w art. 54 ust. 1-4 ustawy z dnia 12 maja 2011 r. o refundacji leków, środków spożywczych specjalnego przeznaczenia żywieniowego oraz wyrobów medycznych (Dz.U. z 2021 r. poz. 523, 1292, 1559 i 2054),</w:t>
      </w:r>
    </w:p>
    <w:p w14:paraId="412F9946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A17E1B4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o charakterze terrorystycznym, o którym mowa w art. 115 § 20 Kodeksu karnego, lub mające na celu popełnienie tego przestępstwa,</w:t>
      </w:r>
    </w:p>
    <w:p w14:paraId="613A96F9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pracy małoletnich cudzoziemców, o których mowa w art. 9 ust. 2 ustawy z dnia 15 czerwca 2012 r. o skutkach powierzania wykonywania pracy cudzoziemcom przebywającym wbrew przepisom na terytorium Rzeczypospolitej Polskiej (Dz. U. poz. 769),</w:t>
      </w:r>
    </w:p>
    <w:p w14:paraId="1FBEAD78" w14:textId="77777777" w:rsidR="0070462E" w:rsidRPr="0070462E" w:rsidRDefault="0070462E" w:rsidP="0026648A">
      <w:pPr>
        <w:pStyle w:val="Akapitzlist"/>
        <w:numPr>
          <w:ilvl w:val="0"/>
          <w:numId w:val="27"/>
        </w:numPr>
        <w:shd w:val="clear" w:color="auto" w:fill="FFFFFF" w:themeFill="background1"/>
        <w:spacing w:after="0" w:line="260" w:lineRule="exact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7111945B" w14:textId="77777777" w:rsidR="0070462E" w:rsidRPr="0070462E" w:rsidRDefault="0070462E" w:rsidP="0026648A">
      <w:pPr>
        <w:shd w:val="clear" w:color="auto" w:fill="FFFFFF" w:themeFill="background1"/>
        <w:spacing w:line="260" w:lineRule="exact"/>
        <w:ind w:left="993" w:firstLine="36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- lub za odpowiedni czyn zabroniony określony w przepisach prawa obcego. </w:t>
      </w:r>
    </w:p>
    <w:p w14:paraId="4A75570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9.4.2.3 Procedury Zakupów)</w:t>
      </w:r>
      <w:r w:rsidRPr="0070462E">
        <w:rPr>
          <w:rFonts w:cstheme="minorHAnsi"/>
          <w:szCs w:val="18"/>
          <w:lang w:eastAsia="pl-PL"/>
        </w:rPr>
        <w:t xml:space="preserve"> Wobec Wykonawcy orzeczono zakaz ubiegania się o zamówienia publiczne,</w:t>
      </w:r>
    </w:p>
    <w:p w14:paraId="1297833A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9.4.2.4 Procedury Zakupów)</w:t>
      </w:r>
      <w:r w:rsidRPr="0070462E">
        <w:rPr>
          <w:rFonts w:cstheme="minorHAnsi"/>
          <w:szCs w:val="18"/>
          <w:lang w:eastAsia="pl-PL"/>
        </w:rPr>
        <w:t xml:space="preserve">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Wnioski o dopuszczenie do udziału w Postępowaniu zakupowym/Oferty wstępne/Oferty, chyba że wykażą, że przygotowali Wnioski o dopuszczenie do udziału w Postępowaniu zakupowym/Oferty wstępne/Oferty niezależnie od siebie,</w:t>
      </w:r>
    </w:p>
    <w:p w14:paraId="599214F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9.4.2.5 Procedury Zakupów)</w:t>
      </w:r>
      <w:r w:rsidRPr="0070462E">
        <w:rPr>
          <w:rFonts w:cstheme="minorHAnsi"/>
          <w:szCs w:val="18"/>
          <w:lang w:eastAsia="pl-PL"/>
        </w:rPr>
        <w:t xml:space="preserve"> Wykonawca bezprawnie wpływał lub próbował wpływać na czynności Zamawiającego lub próbował pozyskać lub pozyskał informacje poufne, mogące dać mu przewagę w Postępowaniu zakupowym,</w:t>
      </w:r>
    </w:p>
    <w:p w14:paraId="543A6FB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9.4.2.6 Procedury Zakupów)</w:t>
      </w:r>
      <w:r w:rsidRPr="0070462E">
        <w:rPr>
          <w:rFonts w:cstheme="minorHAnsi"/>
          <w:szCs w:val="18"/>
          <w:lang w:eastAsia="pl-PL"/>
        </w:rPr>
        <w:t xml:space="preserve"> Wykonawca nie daje rękojmi należytego wykonania Zakupu z uwagi na prowadzone przeciwko niemu lub członkom organów spółki Wykonawcy postępowanie o popełnienie przestępstwa w związku z prowadzoną działalnością gospodarczą,</w:t>
      </w:r>
    </w:p>
    <w:p w14:paraId="60DBA2BB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9.4.2.7 Procedury Zakupów)</w:t>
      </w:r>
      <w:r w:rsidRPr="0070462E">
        <w:rPr>
          <w:rFonts w:cstheme="minorHAnsi"/>
          <w:szCs w:val="18"/>
          <w:lang w:eastAsia="pl-PL"/>
        </w:rPr>
        <w:t xml:space="preserve"> w stosunku do Wykonawcy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procedury,</w:t>
      </w:r>
    </w:p>
    <w:p w14:paraId="64FEBA1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9.4.2.8 Procedury Zakupów)</w:t>
      </w:r>
      <w:r w:rsidRPr="0070462E">
        <w:rPr>
          <w:rFonts w:cstheme="minorHAnsi"/>
          <w:szCs w:val="18"/>
          <w:lang w:eastAsia="pl-PL"/>
        </w:rPr>
        <w:t xml:space="preserve"> Wykonawca, który nie wykonał lub nienależycie wykonał zobowiązanie wynikające z innej Umowy zakupowej zawartej ze Spółką GK PGE lub innymi podmiotami.</w:t>
      </w:r>
    </w:p>
    <w:p w14:paraId="1B353216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9.4.2.9 Procedury Zakupów)</w:t>
      </w:r>
      <w:r w:rsidRPr="0070462E">
        <w:rPr>
          <w:rFonts w:cstheme="minorHAnsi"/>
          <w:szCs w:val="18"/>
          <w:lang w:eastAsia="pl-PL"/>
        </w:rPr>
        <w:t xml:space="preserve"> Wykonawca doradzał lub w inny sposób był zaangażowany w przygotowanie Postępowania zakupowego i doszło w związku z tym do zakłócenia konkurencji wynikającego z wcześniejszego zaangażowania tego Wykonawcy lub podmiotu, który należy z Wykonawcą do tej samej grupy kapitałowej w rozumieniu ustawy z dnia 16 lutego 2007r. o ochronie konkurencji i konsumentów, chyba że spowodowane tym zakłócenie konkurencji może być wyeliminowane w inny sposób niż przez wykluczenie Wykonawcy z udziału w Postępowaniu zakupowym,</w:t>
      </w:r>
    </w:p>
    <w:p w14:paraId="62CF3EE5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9.4.2.10 Procedury Zakupów)</w:t>
      </w:r>
      <w:r w:rsidRPr="0070462E">
        <w:rPr>
          <w:rFonts w:cstheme="minorHAnsi"/>
          <w:szCs w:val="18"/>
          <w:lang w:eastAsia="pl-PL"/>
        </w:rPr>
        <w:t xml:space="preserve"> Wykonawca nie wykonał Umowy zakupowej zawartej przez danego Zamawiającego lub wykonał ją nienależycie, </w:t>
      </w:r>
    </w:p>
    <w:p w14:paraId="43ACCD47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9.4.2.11 Procedury Zakupów)</w:t>
      </w:r>
      <w:r w:rsidRPr="0070462E">
        <w:rPr>
          <w:rFonts w:cstheme="minorHAnsi"/>
          <w:szCs w:val="18"/>
          <w:lang w:eastAsia="pl-PL"/>
        </w:rPr>
        <w:t xml:space="preserve"> Wykonawca odmówił zawarcia Umowy po przeprowadzonym Postępowaniu zakupowym, </w:t>
      </w:r>
    </w:p>
    <w:p w14:paraId="574C00D2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9.4.2.12 Procedury Zakupów)</w:t>
      </w:r>
      <w:r w:rsidRPr="0070462E">
        <w:rPr>
          <w:rFonts w:cstheme="minorHAnsi"/>
          <w:szCs w:val="18"/>
          <w:lang w:eastAsia="pl-PL"/>
        </w:rPr>
        <w:t xml:space="preserve"> Wykonawca w wyniku lekkomyślności lub niedbalstwa przedstawił informacje wprowadzające w błąd, co mogło mieć istotny wpływ na decyzje podejmowane przez Zamawiającego w Postępowaniu zakupowym,</w:t>
      </w:r>
    </w:p>
    <w:p w14:paraId="19C864F0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(zgodnie z pkt. 9.4.2.13 Procedury Zakupów)</w:t>
      </w:r>
      <w:r w:rsidRPr="0070462E">
        <w:rPr>
          <w:rFonts w:cstheme="minorHAnsi"/>
          <w:szCs w:val="18"/>
          <w:lang w:eastAsia="pl-PL"/>
        </w:rPr>
        <w:t xml:space="preserve"> Wykonawca w wyniku zamierzonego działania lub rażącego niedbalstwa wprowadził Zamawiającego w błąd przy przedstawianiu informacji, że nie podlega wykluczeniu, spełnia warunki udziału w Postępowaniu zakupowym lub kryteria selekcji, co mogło mieć istotny wpływ na decyzje podejmowane przez Zamawiającego w Postępowaniu zakupowym, lub który zataił te informacje,</w:t>
      </w:r>
    </w:p>
    <w:p w14:paraId="37D50D33" w14:textId="77777777" w:rsidR="0070462E" w:rsidRPr="0070462E" w:rsidRDefault="0070462E" w:rsidP="0026648A">
      <w:pPr>
        <w:pStyle w:val="Akapitzlist"/>
        <w:numPr>
          <w:ilvl w:val="0"/>
          <w:numId w:val="25"/>
        </w:numPr>
        <w:spacing w:before="120" w:after="120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lastRenderedPageBreak/>
        <w:t>(zgodnie z pkt. 9.4.2.14 Procedury Zakupów)</w:t>
      </w:r>
      <w:r w:rsidRPr="0070462E">
        <w:rPr>
          <w:rFonts w:cstheme="minorHAnsi"/>
          <w:szCs w:val="18"/>
          <w:lang w:eastAsia="pl-PL"/>
        </w:rPr>
        <w:t xml:space="preserve"> Wykonawca zalega z uiszczeniem podatków, opłat lub składek na ubezpieczenie społeczne lub zdrowotne, chyba że wykonawca przed upływem składania wniosków o dopuszczenie do udziału w postępowaniu lub Ofert dokonał płatności należnych podatków, opłat lub składek co będzie w stanie wykazać Zamawiającemu. </w:t>
      </w:r>
    </w:p>
    <w:p w14:paraId="03683858" w14:textId="77777777" w:rsidR="0070462E" w:rsidRPr="0070462E" w:rsidRDefault="0070462E" w:rsidP="0026648A">
      <w:pPr>
        <w:pStyle w:val="Akapitzlist"/>
        <w:spacing w:before="120" w:after="120"/>
        <w:ind w:left="786"/>
        <w:jc w:val="both"/>
        <w:rPr>
          <w:rFonts w:cstheme="minorHAnsi"/>
          <w:szCs w:val="18"/>
          <w:lang w:eastAsia="pl-PL"/>
        </w:rPr>
      </w:pPr>
    </w:p>
    <w:p w14:paraId="0A301F00" w14:textId="77777777" w:rsidR="007F47EC" w:rsidRPr="007F47EC" w:rsidRDefault="007F47EC" w:rsidP="007F47EC">
      <w:pPr>
        <w:numPr>
          <w:ilvl w:val="1"/>
          <w:numId w:val="19"/>
        </w:numPr>
        <w:spacing w:before="120" w:after="120"/>
        <w:contextualSpacing/>
        <w:jc w:val="both"/>
        <w:rPr>
          <w:rFonts w:eastAsia="Calibri" w:cstheme="minorHAnsi"/>
          <w:bCs/>
          <w:szCs w:val="18"/>
        </w:rPr>
      </w:pPr>
      <w:r w:rsidRPr="007F47EC">
        <w:rPr>
          <w:rFonts w:eastAsia="Calibri" w:cstheme="minorHAnsi"/>
          <w:bCs/>
          <w:szCs w:val="18"/>
        </w:rPr>
        <w:t>Spełniają warunki udziału w postępowaniu, jak niżej:</w:t>
      </w:r>
    </w:p>
    <w:p w14:paraId="2D2745D4" w14:textId="77777777" w:rsidR="0007254B" w:rsidRPr="0070462E" w:rsidRDefault="0007254B" w:rsidP="0007254B">
      <w:pPr>
        <w:spacing w:before="120" w:after="120"/>
        <w:ind w:left="426"/>
        <w:contextualSpacing/>
        <w:jc w:val="both"/>
        <w:rPr>
          <w:rFonts w:eastAsia="Calibri" w:cstheme="minorHAnsi"/>
          <w:szCs w:val="18"/>
          <w:highlight w:val="yellow"/>
        </w:rPr>
      </w:pPr>
    </w:p>
    <w:p w14:paraId="3A95A4D0" w14:textId="6A8C322F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1.2.1. Posiadają niezbędne zdolności techniczne lub zawodowe do zrealizowania Zakupu, w szczególności  wiedzę i doświadczenie oraz dysponują potencjałem technicznym i osobami zdolnymi do realizacji Zakupu </w:t>
      </w:r>
      <w:r w:rsidRPr="0070462E">
        <w:rPr>
          <w:rFonts w:cstheme="minorHAnsi"/>
          <w:szCs w:val="18"/>
          <w:lang w:eastAsia="pl-PL"/>
        </w:rPr>
        <w:t xml:space="preserve"> </w:t>
      </w:r>
    </w:p>
    <w:p w14:paraId="2097235A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W celu potwierdzenia spełnienia warunku Wykonawcy powinni wykazać , że:</w:t>
      </w:r>
    </w:p>
    <w:p w14:paraId="6133FE2C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w okresie ostatnich 3 lat przed upływem terminu składania ofert, a jeżeli okres prowadzenia działalności jest krótszy – w tym okresie, zrealizowali minimum trzy dokumentacje projektowe odpowiadające swoim rodzajem projektom stanowiącym przedmiot zamówienia,</w:t>
      </w:r>
    </w:p>
    <w:p w14:paraId="22AACCF5" w14:textId="77777777" w:rsidR="000A506D" w:rsidRPr="000A506D" w:rsidRDefault="000A506D" w:rsidP="000A506D">
      <w:pPr>
        <w:spacing w:before="60" w:after="120"/>
        <w:ind w:left="1276" w:hanging="567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b)</w:t>
      </w:r>
      <w:r w:rsidRPr="000A506D">
        <w:rPr>
          <w:rFonts w:cstheme="minorHAnsi"/>
          <w:szCs w:val="18"/>
          <w:lang w:eastAsia="pl-PL"/>
        </w:rPr>
        <w:tab/>
        <w:t xml:space="preserve">w okresie ostatnich 5 lat przed upływem terminu składania ofert, a jeżeli okres prowadzenia działalności jest krótszy – w tym okresie, zrealizowali minimum 3 roboty budowlane odpowiadające swoim rodzajem robotom stanowiącym przedmiot zamówienia, </w:t>
      </w:r>
    </w:p>
    <w:p w14:paraId="2A2E0E4A" w14:textId="469A2390" w:rsidR="0070462E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 xml:space="preserve">zgodnie z formularzem stanowiącym </w:t>
      </w:r>
      <w:r>
        <w:rPr>
          <w:rFonts w:cstheme="minorHAnsi"/>
          <w:b/>
          <w:szCs w:val="18"/>
          <w:lang w:eastAsia="pl-PL"/>
        </w:rPr>
        <w:t>Z</w:t>
      </w:r>
      <w:r w:rsidRPr="000A506D">
        <w:rPr>
          <w:rFonts w:cstheme="minorHAnsi"/>
          <w:b/>
          <w:szCs w:val="18"/>
          <w:lang w:eastAsia="pl-PL"/>
        </w:rPr>
        <w:t>ałącznik nr 7 do SWZ</w:t>
      </w:r>
      <w:r w:rsidR="0070462E" w:rsidRPr="0070462E">
        <w:rPr>
          <w:rFonts w:cstheme="minorHAnsi"/>
          <w:snapToGrid w:val="0"/>
          <w:szCs w:val="18"/>
          <w:lang w:eastAsia="pl-PL"/>
        </w:rPr>
        <w:t>.</w:t>
      </w:r>
    </w:p>
    <w:p w14:paraId="5AEDA049" w14:textId="51A4DF6D" w:rsidR="000A506D" w:rsidRDefault="000A506D" w:rsidP="000A506D">
      <w:pPr>
        <w:spacing w:before="60" w:after="120"/>
        <w:ind w:left="1276" w:hanging="567"/>
        <w:jc w:val="both"/>
        <w:rPr>
          <w:rFonts w:cstheme="minorHAnsi"/>
          <w:snapToGrid w:val="0"/>
          <w:szCs w:val="18"/>
          <w:lang w:eastAsia="pl-PL"/>
        </w:rPr>
      </w:pPr>
      <w:r w:rsidRPr="000A506D">
        <w:rPr>
          <w:rFonts w:cstheme="minorHAnsi"/>
          <w:b/>
          <w:snapToGrid w:val="0"/>
          <w:szCs w:val="18"/>
          <w:lang w:eastAsia="pl-PL"/>
        </w:rPr>
        <w:t>UWAGA</w:t>
      </w:r>
      <w:r w:rsidRPr="000A506D">
        <w:rPr>
          <w:rFonts w:cstheme="minorHAnsi"/>
          <w:snapToGrid w:val="0"/>
          <w:szCs w:val="18"/>
          <w:lang w:eastAsia="pl-PL"/>
        </w:rPr>
        <w:t>: W przypadku wspólnego ubiegania się o udzielenie zamówienia przez dwóch lub więcej Wykonawców wystarczy, że Wykonawcy spełnią warunek wspólnie.</w:t>
      </w:r>
    </w:p>
    <w:p w14:paraId="2202855B" w14:textId="0C1B9B2C" w:rsidR="000A506D" w:rsidRPr="000A506D" w:rsidRDefault="000A506D" w:rsidP="000A506D">
      <w:pPr>
        <w:pStyle w:val="Akapitzlist"/>
        <w:numPr>
          <w:ilvl w:val="0"/>
          <w:numId w:val="34"/>
        </w:numPr>
        <w:spacing w:before="120" w:after="120" w:line="288" w:lineRule="auto"/>
        <w:ind w:hanging="11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>Dysponują osobami przewidzianymi do realizacji zadania zdolnymi do wykonania przedmiotu zakupu, w tym:</w:t>
      </w:r>
    </w:p>
    <w:p w14:paraId="55C2C428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D – 1 osoba,</w:t>
      </w:r>
    </w:p>
    <w:p w14:paraId="2BEC130A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>posiadają świadectwo kwalifikacyjne grupy E – 2 osoby,</w:t>
      </w:r>
    </w:p>
    <w:p w14:paraId="1AA33EAD" w14:textId="7D9FA5EA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do prowadzenia prac sieciowych (sieci i urządzenia </w:t>
      </w:r>
      <w:proofErr w:type="spellStart"/>
      <w:r w:rsidRPr="000A506D">
        <w:rPr>
          <w:rFonts w:eastAsia="Times New Roman" w:cs="Calibri"/>
          <w:szCs w:val="18"/>
          <w:lang w:eastAsia="pl-PL"/>
        </w:rPr>
        <w:t>nN</w:t>
      </w:r>
      <w:proofErr w:type="spellEnd"/>
      <w:r w:rsidRPr="000A506D">
        <w:rPr>
          <w:rFonts w:eastAsia="Times New Roman" w:cs="Calibri"/>
          <w:szCs w:val="18"/>
          <w:lang w:eastAsia="pl-PL"/>
        </w:rPr>
        <w:t xml:space="preserve">) w technologii PPN (prac pod napięciem) – 2 osoby </w:t>
      </w:r>
    </w:p>
    <w:p w14:paraId="03A836BD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  <w:lang w:eastAsia="pl-PL"/>
        </w:rPr>
        <w:t xml:space="preserve">posiadają uprawnienia budowlane do projektowania (uprawnienia z aktualną przynależnością do właściwej Okręgowej Izby Inżynierów Budownictwa) adekwatne do zakresu i rodzaju prac projektowych przewidzianych do realizacji zadania określonego w Specyfikacji Technicznej tj. </w:t>
      </w:r>
      <w:r w:rsidRPr="000A506D">
        <w:rPr>
          <w:rFonts w:eastAsia="Times New Roman" w:cs="Calibri"/>
          <w:szCs w:val="18"/>
          <w:lang w:eastAsia="pl-PL"/>
        </w:rPr>
        <w:br/>
        <w:t xml:space="preserve">w specjalności instalacyjnej w zakresie sieci, instalacji i urządzeń elektrycznych </w:t>
      </w:r>
      <w:r w:rsidRPr="000A506D">
        <w:rPr>
          <w:rFonts w:eastAsia="Times New Roman" w:cs="Calibri"/>
          <w:szCs w:val="18"/>
          <w:lang w:eastAsia="pl-PL"/>
        </w:rPr>
        <w:br/>
        <w:t>i elektroenergetycznych – 1 osoba</w:t>
      </w:r>
    </w:p>
    <w:p w14:paraId="67489380" w14:textId="77777777" w:rsidR="000A506D" w:rsidRPr="000A506D" w:rsidRDefault="000A506D" w:rsidP="000A506D">
      <w:pPr>
        <w:numPr>
          <w:ilvl w:val="0"/>
          <w:numId w:val="20"/>
        </w:numPr>
        <w:spacing w:before="60" w:after="120" w:line="288" w:lineRule="auto"/>
        <w:ind w:left="993" w:hanging="284"/>
        <w:contextualSpacing/>
        <w:jc w:val="both"/>
        <w:rPr>
          <w:rFonts w:eastAsia="Times New Roman" w:cs="Calibri"/>
          <w:szCs w:val="18"/>
          <w:lang w:eastAsia="pl-PL"/>
        </w:rPr>
      </w:pPr>
      <w:r w:rsidRPr="000A506D">
        <w:rPr>
          <w:rFonts w:eastAsia="Times New Roman" w:cs="Calibri"/>
          <w:szCs w:val="18"/>
        </w:rPr>
        <w:t xml:space="preserve"> </w:t>
      </w:r>
      <w:r w:rsidRPr="000A506D">
        <w:rPr>
          <w:rFonts w:eastAsia="Times New Roman" w:cs="Calibri"/>
          <w:szCs w:val="18"/>
          <w:lang w:eastAsia="pl-PL"/>
        </w:rPr>
        <w:t xml:space="preserve">posiadającą uprawnienia budowlane do kierowania robotami w branży elektroenergetycznej (uprawnienia budowlane z aktualną przynależnością do właściwej Okręgowej Izby Inżynierów Budownictwa) adekwatne do zakresu i rodzaju robót, przewidzianego do realizacji zadania określonego w Specyfikacji Technicznej tj. w specjalności instalacyjnej w zakresie sieci, instalacji </w:t>
      </w:r>
      <w:r w:rsidRPr="000A506D">
        <w:rPr>
          <w:rFonts w:eastAsia="Times New Roman" w:cs="Calibri"/>
          <w:szCs w:val="18"/>
          <w:lang w:eastAsia="pl-PL"/>
        </w:rPr>
        <w:br/>
        <w:t>i urządzeń elektrycznych i elektroenergetycznych - 1 osoba</w:t>
      </w:r>
    </w:p>
    <w:p w14:paraId="664F8118" w14:textId="54805031" w:rsidR="000A506D" w:rsidRPr="000A506D" w:rsidRDefault="000A506D" w:rsidP="000A506D">
      <w:pPr>
        <w:spacing w:before="120" w:after="120"/>
        <w:ind w:left="993" w:hanging="3"/>
        <w:jc w:val="both"/>
        <w:rPr>
          <w:rFonts w:eastAsia="Times New Roman" w:cs="Calibri"/>
          <w:snapToGrid w:val="0"/>
          <w:szCs w:val="18"/>
          <w:lang w:eastAsia="pl-PL"/>
        </w:rPr>
      </w:pPr>
      <w:r w:rsidRPr="000A506D">
        <w:rPr>
          <w:rFonts w:eastAsia="Times New Roman" w:cs="Calibri"/>
          <w:snapToGrid w:val="0"/>
          <w:szCs w:val="18"/>
          <w:lang w:eastAsia="pl-PL"/>
        </w:rPr>
        <w:t xml:space="preserve">zgodnie z formularzem stanowiącym </w:t>
      </w:r>
      <w:r>
        <w:rPr>
          <w:rFonts w:eastAsia="Times New Roman" w:cs="Calibri"/>
          <w:b/>
          <w:snapToGrid w:val="0"/>
          <w:szCs w:val="18"/>
          <w:lang w:eastAsia="pl-PL"/>
        </w:rPr>
        <w:t>Z</w:t>
      </w:r>
      <w:r w:rsidRPr="000A506D">
        <w:rPr>
          <w:rFonts w:eastAsia="Times New Roman" w:cs="Calibri"/>
          <w:b/>
          <w:snapToGrid w:val="0"/>
          <w:szCs w:val="18"/>
          <w:lang w:eastAsia="pl-PL"/>
        </w:rPr>
        <w:t>ałącznik nr 8 do SWZ</w:t>
      </w:r>
      <w:r w:rsidRPr="000A506D">
        <w:rPr>
          <w:rFonts w:eastAsia="Times New Roman" w:cs="Calibri"/>
          <w:snapToGrid w:val="0"/>
          <w:szCs w:val="18"/>
          <w:lang w:eastAsia="pl-PL"/>
        </w:rPr>
        <w:t xml:space="preserve"> </w:t>
      </w:r>
    </w:p>
    <w:p w14:paraId="13186FA1" w14:textId="77777777" w:rsidR="000A506D" w:rsidRPr="000A506D" w:rsidRDefault="000A506D" w:rsidP="000A506D">
      <w:pPr>
        <w:spacing w:before="60" w:after="120"/>
        <w:ind w:left="1428"/>
        <w:contextualSpacing/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2B7F3B45" w14:textId="198FC3BA" w:rsidR="000A506D" w:rsidRPr="000A506D" w:rsidRDefault="000A506D" w:rsidP="000A506D">
      <w:pPr>
        <w:spacing w:before="60" w:after="120"/>
        <w:ind w:left="426"/>
        <w:jc w:val="both"/>
        <w:rPr>
          <w:rFonts w:ascii="Calibri" w:eastAsia="Times New Roman" w:hAnsi="Calibri" w:cs="Calibri"/>
          <w:snapToGrid w:val="0"/>
          <w:sz w:val="20"/>
          <w:szCs w:val="20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>UWAGA:</w:t>
      </w:r>
      <w:r w:rsidRPr="0070462E">
        <w:rPr>
          <w:rFonts w:cstheme="minorHAnsi"/>
          <w:szCs w:val="18"/>
          <w:lang w:eastAsia="pl-PL"/>
        </w:rPr>
        <w:t xml:space="preserve"> </w:t>
      </w:r>
      <w:r w:rsidRPr="0070462E">
        <w:rPr>
          <w:rFonts w:cstheme="minorHAnsi"/>
          <w:bCs/>
          <w:szCs w:val="18"/>
          <w:lang w:eastAsia="pl-PL"/>
        </w:rPr>
        <w:t>W przypadku wspólnego ubiegania się o udzielenie zamówienia przez dwóch lub więcej Wykonawców, Zamawiający uzna warunek za spełniony, gdy dokument przedłoży ten z Wykonawców, który faktycznie będzie wykonywał czynności, do prowadzenia których wymagane jest posiadanie uprawnień wymaganych ustawą</w:t>
      </w:r>
      <w:r w:rsidRPr="000A506D">
        <w:rPr>
          <w:rFonts w:ascii="Calibri" w:eastAsia="Times New Roman" w:hAnsi="Calibri" w:cs="Calibri"/>
          <w:snapToGrid w:val="0"/>
          <w:sz w:val="20"/>
          <w:szCs w:val="20"/>
          <w:lang w:eastAsia="pl-PL"/>
        </w:rPr>
        <w:t>.</w:t>
      </w:r>
    </w:p>
    <w:p w14:paraId="4B11A05B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Zamawiający dopuszcza możliwość dysponowania osobą posiadającą odpowiadające im uprawnienia budowlane, które zostały wydane na podstawie wcześniej obowiązujących przepisów lub odpowiadające im kwalifikacje zawodowe uprawniające do kierowania robotami w danej specjalności nabyte w państwach członkowskich Unii Europejskiej, Konfederacji Szwajcarskiej oraz w państwach Europejskiego Obszaru Gospodarczego, uprawniające do wykonania przedmiotu zamówienia, w tym do kierowania robotami o danej specjalności na terenie Rzeczypospolitej Polskiej, stosownie do przepisów ustawy Prawo Budowlane oraz przepisów ustawy o zasadach uznawania kwalifikacji zawodowych nabytych w państwach członkowskich Unii Europejskiej (Dz.U. z 2008r., nr 63, poz. 394).</w:t>
      </w:r>
      <w:r w:rsidRPr="00231E0A">
        <w:rPr>
          <w:rFonts w:eastAsia="Times New Roman" w:cs="Calibri"/>
          <w:szCs w:val="18"/>
          <w:lang w:eastAsia="pl-PL"/>
        </w:rPr>
        <w:t xml:space="preserve"> </w:t>
      </w:r>
    </w:p>
    <w:p w14:paraId="7E41982C" w14:textId="77777777" w:rsidR="000A506D" w:rsidRPr="00231E0A" w:rsidRDefault="000A506D" w:rsidP="000A506D">
      <w:pPr>
        <w:spacing w:before="60" w:after="120"/>
        <w:ind w:left="426"/>
        <w:jc w:val="both"/>
        <w:rPr>
          <w:rFonts w:eastAsia="Times New Roman" w:cs="Calibri"/>
          <w:bCs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bCs/>
          <w:snapToGrid w:val="0"/>
          <w:szCs w:val="18"/>
          <w:lang w:eastAsia="pl-PL"/>
        </w:rPr>
        <w:t xml:space="preserve">UWAGA: 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>Dopuszcza się zmianę osób wskazanych powyżej. W przypadku zmiany osoby wymienionych w Wykazie bądź konieczności zastępstwa takiej osoby, Wykonawca poinformuje o tym fakcie Zamawiającego. Informacja zostanie przekazana pisemnie niezwłocznie, ale nie później niż w ciągu 12 godzin, po zaistnieniu okoliczności powodującej konieczność zmiany.</w:t>
      </w:r>
    </w:p>
    <w:p w14:paraId="43E7012D" w14:textId="7734C3C5" w:rsidR="0070462E" w:rsidRPr="00231E0A" w:rsidRDefault="000A506D" w:rsidP="00837FDD">
      <w:pPr>
        <w:spacing w:before="60" w:after="120"/>
        <w:ind w:left="426"/>
        <w:jc w:val="both"/>
        <w:rPr>
          <w:rFonts w:eastAsia="Times New Roman" w:cs="Calibri"/>
          <w:snapToGrid w:val="0"/>
          <w:szCs w:val="18"/>
          <w:lang w:eastAsia="pl-PL"/>
        </w:rPr>
      </w:pPr>
      <w:r w:rsidRPr="00231E0A">
        <w:rPr>
          <w:rFonts w:eastAsia="Times New Roman" w:cs="Calibri"/>
          <w:b/>
          <w:snapToGrid w:val="0"/>
          <w:szCs w:val="18"/>
          <w:lang w:eastAsia="pl-PL"/>
        </w:rPr>
        <w:lastRenderedPageBreak/>
        <w:t>UWAGA:</w:t>
      </w:r>
      <w:r w:rsidRPr="00231E0A">
        <w:rPr>
          <w:rFonts w:eastAsia="Times New Roman" w:cs="Calibri"/>
          <w:snapToGrid w:val="0"/>
          <w:szCs w:val="18"/>
          <w:lang w:eastAsia="pl-PL"/>
        </w:rPr>
        <w:t xml:space="preserve"> Osoby, które będą wykonywały prace na sieci PGE Dystrybucja S.A. muszą przestrzegać zasad zawartych w „Instrukcji organizacji bezpiecznej pracy w sieci dystrybucyjnej”,  „Wytycznych do budowy systemów elektroenergetycznych rekomendowanych w PGE Dystrybucja S.A.</w:t>
      </w:r>
      <w:r w:rsidRPr="00231E0A">
        <w:rPr>
          <w:rFonts w:eastAsia="Times New Roman" w:cs="Calibri"/>
          <w:bCs/>
          <w:snapToGrid w:val="0"/>
          <w:szCs w:val="18"/>
          <w:lang w:eastAsia="pl-PL"/>
        </w:rPr>
        <w:t xml:space="preserve"> oraz w „Zasadach prowadzenia prac przy budowie lub przebudowie stacji i linii elektroenergetycznych”</w:t>
      </w:r>
      <w:r w:rsidRPr="00231E0A">
        <w:rPr>
          <w:rFonts w:eastAsia="Times New Roman" w:cs="Calibri"/>
          <w:snapToGrid w:val="0"/>
          <w:szCs w:val="18"/>
          <w:lang w:eastAsia="pl-PL"/>
        </w:rPr>
        <w:t>.</w:t>
      </w:r>
    </w:p>
    <w:p w14:paraId="5D38BB4C" w14:textId="77777777" w:rsidR="000A506D" w:rsidRPr="0070462E" w:rsidRDefault="000A506D" w:rsidP="0026648A">
      <w:pPr>
        <w:spacing w:before="120" w:after="120"/>
        <w:ind w:left="1276" w:hanging="283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10250274" w14:textId="5A8AA2F2" w:rsidR="0070462E" w:rsidRPr="0070462E" w:rsidRDefault="0070462E" w:rsidP="0026648A">
      <w:pPr>
        <w:spacing w:before="60" w:after="120"/>
        <w:ind w:left="993" w:hanging="567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1.2.2. Posiadają uprawnienia do prowadzenia określonej działalności gospodarczej lub zawodowej, jeżeli odrębne przepisy nakładają obowiązek posiadania takich uprawnień </w:t>
      </w:r>
    </w:p>
    <w:p w14:paraId="76DBCD37" w14:textId="076AA31C" w:rsidR="0070462E" w:rsidRPr="0070462E" w:rsidRDefault="0070462E" w:rsidP="0026648A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70462E">
        <w:rPr>
          <w:rFonts w:cstheme="minorHAnsi"/>
          <w:szCs w:val="18"/>
          <w:lang w:eastAsia="pl-PL"/>
        </w:rPr>
        <w:t xml:space="preserve">Zamawiający nie stawia szczególnych warunków w tym zakresie  </w:t>
      </w:r>
    </w:p>
    <w:p w14:paraId="358348AA" w14:textId="77777777" w:rsidR="0070462E" w:rsidRPr="0070462E" w:rsidRDefault="0070462E" w:rsidP="0026648A">
      <w:pPr>
        <w:pStyle w:val="Akapitzlist"/>
        <w:spacing w:before="60"/>
        <w:ind w:left="786" w:hanging="360"/>
        <w:jc w:val="both"/>
        <w:rPr>
          <w:rFonts w:cstheme="minorHAnsi"/>
          <w:szCs w:val="18"/>
          <w:lang w:eastAsia="pl-PL"/>
        </w:rPr>
      </w:pPr>
    </w:p>
    <w:p w14:paraId="4FBA66DB" w14:textId="3B807125" w:rsidR="0070462E" w:rsidRPr="0070462E" w:rsidRDefault="0070462E" w:rsidP="0026648A">
      <w:pPr>
        <w:spacing w:before="60" w:after="120"/>
        <w:ind w:left="993" w:hanging="425"/>
        <w:contextualSpacing/>
        <w:jc w:val="both"/>
        <w:rPr>
          <w:rFonts w:cstheme="minorHAnsi"/>
          <w:b/>
          <w:szCs w:val="18"/>
          <w:lang w:eastAsia="pl-PL"/>
        </w:rPr>
      </w:pPr>
      <w:r w:rsidRPr="0070462E">
        <w:rPr>
          <w:rFonts w:cstheme="minorHAnsi"/>
          <w:b/>
          <w:szCs w:val="18"/>
          <w:lang w:eastAsia="pl-PL"/>
        </w:rPr>
        <w:t xml:space="preserve">1.2.3. Znajdują się w sytuacji ekonomicznej lub finansowej zapewniającej wykonanie Zakupu </w:t>
      </w:r>
    </w:p>
    <w:p w14:paraId="07D426E5" w14:textId="5AFFBB98" w:rsidR="000A506D" w:rsidRPr="000A506D" w:rsidRDefault="000A506D" w:rsidP="000A506D">
      <w:pPr>
        <w:spacing w:before="60"/>
        <w:jc w:val="both"/>
        <w:rPr>
          <w:rFonts w:cstheme="minorHAnsi"/>
          <w:szCs w:val="18"/>
          <w:lang w:eastAsia="pl-PL"/>
        </w:rPr>
      </w:pPr>
      <w:r>
        <w:rPr>
          <w:rFonts w:cstheme="minorHAnsi"/>
          <w:szCs w:val="18"/>
          <w:lang w:eastAsia="pl-PL"/>
        </w:rPr>
        <w:t xml:space="preserve">               </w:t>
      </w:r>
      <w:r w:rsidRPr="000A506D">
        <w:rPr>
          <w:rFonts w:cstheme="minorHAnsi"/>
          <w:szCs w:val="18"/>
          <w:lang w:eastAsia="pl-PL"/>
        </w:rPr>
        <w:t>W celu potwierdzenia spełnienia warunku Wykonawcy winni wykazać, iż posiadają:</w:t>
      </w:r>
    </w:p>
    <w:p w14:paraId="70E4DD9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szCs w:val="18"/>
          <w:lang w:eastAsia="pl-PL"/>
        </w:rPr>
        <w:t>a)</w:t>
      </w:r>
      <w:r w:rsidRPr="000A506D">
        <w:rPr>
          <w:rFonts w:cstheme="minorHAnsi"/>
          <w:szCs w:val="18"/>
          <w:lang w:eastAsia="pl-PL"/>
        </w:rPr>
        <w:tab/>
        <w:t>Ubezpieczenie od odpowiedzialności cywilnej w zakresie prowadzonej działalności związanej z przedmiotem zakupu na sumę gwarancyjną w wysokości co najmniej 1,0 mln zł Ubezpieczenie powinno obejmować odpowiedzialność kontraktową i deliktową Wykonawcy.</w:t>
      </w:r>
    </w:p>
    <w:p w14:paraId="171668EA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51C3982C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 przypadku wspólnego ubiegania się o udzielenie zamówienia przez dwóch lub więcej Wykonawców, wystarczy, że Wykonawcy spełnią warunek wspólnie.</w:t>
      </w:r>
    </w:p>
    <w:p w14:paraId="57B1AE8B" w14:textId="77777777" w:rsidR="000A506D" w:rsidRPr="000A506D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</w:p>
    <w:p w14:paraId="1F47AABF" w14:textId="5681ED2D" w:rsidR="000A506D" w:rsidRPr="0070462E" w:rsidRDefault="000A506D" w:rsidP="000A506D">
      <w:pPr>
        <w:pStyle w:val="Akapitzlist"/>
        <w:spacing w:before="60"/>
        <w:ind w:left="993"/>
        <w:jc w:val="both"/>
        <w:rPr>
          <w:rFonts w:cstheme="minorHAnsi"/>
          <w:szCs w:val="18"/>
          <w:lang w:eastAsia="pl-PL"/>
        </w:rPr>
      </w:pPr>
      <w:r w:rsidRPr="000A506D">
        <w:rPr>
          <w:rFonts w:cstheme="minorHAnsi"/>
          <w:b/>
          <w:szCs w:val="18"/>
          <w:lang w:eastAsia="pl-PL"/>
        </w:rPr>
        <w:t>UWAGA</w:t>
      </w:r>
      <w:r w:rsidRPr="000A506D">
        <w:rPr>
          <w:rFonts w:cstheme="minorHAnsi"/>
          <w:szCs w:val="18"/>
          <w:lang w:eastAsia="pl-PL"/>
        </w:rPr>
        <w:t>: Wartości pieniężne wskazane w dokumentach i oświadczeniach, mające na celu wykazanie spełnienia przez Wykonawców warunków udziału w postępowaniu podane w walutach obcych, Zamawiający przeliczy na złote polskie wg średniego kursu walut NBP z dnia opublikowania Ogłoszenia o zakupie. W przypadku wskazania wartości pieniężnej w walucie obcej nie obowiązującej w dniu opublikowania ww. Ogłoszenia o zakupie, zostanie ona przeliczona na złote polskie wg średniego kursu walut NBP z ostatniego dnia obowiązywania tej waluty.</w:t>
      </w:r>
    </w:p>
    <w:p w14:paraId="04601B63" w14:textId="77777777" w:rsidR="0070462E" w:rsidRPr="0070462E" w:rsidRDefault="0070462E" w:rsidP="0026648A">
      <w:pPr>
        <w:contextualSpacing/>
        <w:jc w:val="both"/>
        <w:rPr>
          <w:rFonts w:cstheme="minorHAnsi"/>
          <w:bCs/>
          <w:snapToGrid w:val="0"/>
          <w:szCs w:val="18"/>
          <w:lang w:eastAsia="pl-PL"/>
        </w:rPr>
      </w:pPr>
    </w:p>
    <w:p w14:paraId="015143BC" w14:textId="322DF6DF" w:rsidR="0070462E" w:rsidRPr="0070462E" w:rsidRDefault="0070462E" w:rsidP="0007254B">
      <w:pPr>
        <w:ind w:left="567" w:hanging="567"/>
        <w:jc w:val="both"/>
        <w:rPr>
          <w:rFonts w:cstheme="minorHAnsi"/>
          <w:snapToGrid w:val="0"/>
          <w:szCs w:val="18"/>
          <w:lang w:eastAsia="pl-PL"/>
        </w:rPr>
      </w:pPr>
      <w:r w:rsidRPr="0070462E">
        <w:rPr>
          <w:rFonts w:cstheme="minorHAnsi"/>
          <w:b/>
          <w:snapToGrid w:val="0"/>
          <w:szCs w:val="18"/>
          <w:lang w:eastAsia="pl-PL"/>
        </w:rPr>
        <w:t xml:space="preserve">1.3. </w:t>
      </w:r>
      <w:r w:rsidRPr="00A3753A">
        <w:rPr>
          <w:rFonts w:cstheme="minorHAnsi"/>
          <w:snapToGrid w:val="0"/>
          <w:szCs w:val="18"/>
          <w:lang w:eastAsia="pl-PL"/>
        </w:rPr>
        <w:t>W celu</w:t>
      </w:r>
      <w:r w:rsidRPr="0070462E">
        <w:rPr>
          <w:rFonts w:cstheme="minorHAnsi"/>
          <w:snapToGrid w:val="0"/>
          <w:szCs w:val="18"/>
          <w:lang w:eastAsia="pl-PL"/>
        </w:rPr>
        <w:t xml:space="preserve"> potwierdzenia spełniania warunków udziału w Postępowaniu Wykonawca </w:t>
      </w:r>
      <w:r w:rsidRPr="0070462E">
        <w:rPr>
          <w:rFonts w:cstheme="minorHAnsi"/>
          <w:b/>
          <w:snapToGrid w:val="0"/>
          <w:szCs w:val="18"/>
          <w:lang w:eastAsia="pl-PL"/>
        </w:rPr>
        <w:t>nie może polegać</w:t>
      </w:r>
      <w:r w:rsidRPr="0070462E">
        <w:rPr>
          <w:rFonts w:cstheme="minorHAnsi"/>
          <w:snapToGrid w:val="0"/>
          <w:szCs w:val="18"/>
          <w:lang w:eastAsia="pl-PL"/>
        </w:rPr>
        <w:t xml:space="preserve"> na zdolnościach technicznych lub zawodowych lub sytuacji finansowej lub ekonomicznej podmiotów udostępniających zasoby. </w:t>
      </w:r>
    </w:p>
    <w:p w14:paraId="25A02877" w14:textId="77777777" w:rsidR="0070462E" w:rsidRPr="0070462E" w:rsidRDefault="0070462E" w:rsidP="00A3753A">
      <w:pPr>
        <w:ind w:left="567"/>
        <w:contextualSpacing/>
        <w:jc w:val="both"/>
        <w:rPr>
          <w:rFonts w:cstheme="minorHAnsi"/>
          <w:snapToGrid w:val="0"/>
          <w:szCs w:val="18"/>
          <w:lang w:eastAsia="pl-PL"/>
        </w:rPr>
      </w:pPr>
    </w:p>
    <w:p w14:paraId="0C3D144F" w14:textId="77777777" w:rsidR="0070462E" w:rsidRPr="0070462E" w:rsidRDefault="0070462E" w:rsidP="0026648A">
      <w:pPr>
        <w:widowControl w:val="0"/>
        <w:numPr>
          <w:ilvl w:val="0"/>
          <w:numId w:val="18"/>
        </w:numPr>
        <w:tabs>
          <w:tab w:val="num" w:pos="284"/>
        </w:tabs>
        <w:adjustRightInd w:val="0"/>
        <w:spacing w:before="120" w:after="120"/>
        <w:ind w:left="284" w:hanging="284"/>
        <w:contextualSpacing/>
        <w:jc w:val="both"/>
        <w:rPr>
          <w:rFonts w:eastAsia="Calibri" w:cstheme="minorHAnsi"/>
          <w:b/>
          <w:szCs w:val="18"/>
        </w:rPr>
      </w:pPr>
      <w:r w:rsidRPr="0070462E">
        <w:rPr>
          <w:rFonts w:eastAsia="Calibri" w:cstheme="minorHAnsi"/>
          <w:b/>
          <w:szCs w:val="18"/>
        </w:rPr>
        <w:t>Opis sposobu dokonania oceny spełnienia warunków udziału w postępowaniu i braku podstaw wykluczenia z postępowania oraz innych wymagań dotyczących Wykonawcy</w:t>
      </w:r>
    </w:p>
    <w:p w14:paraId="1E40C6B9" w14:textId="77777777" w:rsidR="0070462E" w:rsidRPr="0070462E" w:rsidRDefault="0070462E" w:rsidP="0026648A">
      <w:pPr>
        <w:widowControl w:val="0"/>
        <w:adjustRightInd w:val="0"/>
        <w:spacing w:before="120" w:after="120"/>
        <w:ind w:left="284"/>
        <w:contextualSpacing/>
        <w:jc w:val="both"/>
        <w:rPr>
          <w:rFonts w:eastAsia="Calibri" w:cstheme="minorHAnsi"/>
          <w:b/>
          <w:szCs w:val="18"/>
        </w:rPr>
      </w:pPr>
    </w:p>
    <w:p w14:paraId="361462E3" w14:textId="77777777" w:rsidR="0070462E" w:rsidRPr="0070462E" w:rsidRDefault="0070462E" w:rsidP="00A3753A">
      <w:pPr>
        <w:spacing w:before="120" w:after="120"/>
        <w:ind w:left="284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Na potwierdzenie wymagań określonych w pkt 1. powyżej, Wykonawca zobowiązany jest złożyć </w:t>
      </w:r>
      <w:r w:rsidRPr="0070462E">
        <w:rPr>
          <w:rFonts w:eastAsia="Calibri" w:cstheme="minorHAnsi"/>
          <w:b/>
          <w:szCs w:val="18"/>
        </w:rPr>
        <w:t xml:space="preserve">wraz z formularzem Oferty </w:t>
      </w:r>
      <w:r w:rsidRPr="0070462E">
        <w:rPr>
          <w:rFonts w:eastAsia="Calibri" w:cstheme="minorHAnsi"/>
          <w:b/>
          <w:iCs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przygotowanym zgodnie ze wzorem stanowiącym</w:t>
      </w:r>
      <w:r w:rsidRPr="0070462E">
        <w:rPr>
          <w:rFonts w:eastAsia="Calibri" w:cstheme="minorHAnsi"/>
          <w:szCs w:val="18"/>
        </w:rPr>
        <w:t xml:space="preserve"> </w:t>
      </w:r>
      <w:r w:rsidRPr="0070462E">
        <w:rPr>
          <w:rFonts w:eastAsia="Calibri" w:cstheme="minorHAnsi"/>
          <w:b/>
          <w:szCs w:val="18"/>
        </w:rPr>
        <w:t>Załącznik nr 3 do SWZ</w:t>
      </w:r>
      <w:r w:rsidRPr="0070462E">
        <w:rPr>
          <w:rFonts w:eastAsia="Calibri" w:cstheme="minorHAnsi"/>
          <w:szCs w:val="18"/>
        </w:rPr>
        <w:t>, następujące dokumenty:</w:t>
      </w:r>
    </w:p>
    <w:p w14:paraId="47227F16" w14:textId="748CADEA" w:rsidR="0070462E" w:rsidRPr="007F47EC" w:rsidRDefault="0070462E" w:rsidP="00A3753A">
      <w:pPr>
        <w:pStyle w:val="Akapitzlist"/>
        <w:numPr>
          <w:ilvl w:val="1"/>
          <w:numId w:val="21"/>
        </w:numPr>
        <w:shd w:val="clear" w:color="auto" w:fill="FFFFFF" w:themeFill="background1"/>
        <w:spacing w:after="0" w:line="260" w:lineRule="exact"/>
        <w:ind w:left="709" w:hanging="425"/>
        <w:jc w:val="both"/>
        <w:rPr>
          <w:rFonts w:cstheme="minorHAnsi"/>
          <w:szCs w:val="18"/>
          <w:lang w:eastAsia="pl-PL"/>
        </w:rPr>
      </w:pPr>
      <w:r w:rsidRPr="007F47EC">
        <w:rPr>
          <w:rFonts w:eastAsia="Calibri" w:cstheme="minorHAnsi"/>
          <w:szCs w:val="18"/>
        </w:rPr>
        <w:t xml:space="preserve">Oświadczenie o spełnieniu warunków udziału w postępowaniu </w:t>
      </w:r>
      <w:r w:rsidRPr="007F47EC">
        <w:rPr>
          <w:rFonts w:cstheme="minorHAnsi"/>
          <w:szCs w:val="18"/>
        </w:rPr>
        <w:t xml:space="preserve">zgodnie z pkt. </w:t>
      </w:r>
      <w:r w:rsidR="0007254B" w:rsidRPr="007F47EC">
        <w:rPr>
          <w:rFonts w:cstheme="minorHAnsi"/>
          <w:iCs/>
          <w:color w:val="000000"/>
          <w:szCs w:val="18"/>
        </w:rPr>
        <w:t>8.16</w:t>
      </w:r>
      <w:r w:rsidRPr="007F47EC">
        <w:rPr>
          <w:rFonts w:cstheme="minorHAnsi"/>
          <w:iCs/>
          <w:color w:val="000000"/>
          <w:szCs w:val="18"/>
        </w:rPr>
        <w:t>.2.1 Procedury Zamawiający żąda od Wykonawcy złożenia oświadczenia o spełnieniu warunków udziału w Postępowaniu zakupowym, jeżeli odpowiednie wymagania w zakresie tych warunków zostały określone w SWZ</w:t>
      </w:r>
      <w:r w:rsidR="0007254B" w:rsidRPr="007F47EC">
        <w:rPr>
          <w:rFonts w:cstheme="minorHAnsi"/>
          <w:iCs/>
          <w:color w:val="000000"/>
          <w:szCs w:val="18"/>
        </w:rPr>
        <w:t xml:space="preserve"> </w:t>
      </w:r>
      <w:r w:rsidRPr="007F47EC">
        <w:rPr>
          <w:rFonts w:cstheme="minorHAnsi"/>
          <w:iCs/>
          <w:color w:val="000000"/>
          <w:szCs w:val="18"/>
        </w:rPr>
        <w:t>oraz oświadczenie o nie podleganiu wykluczeniu z postępowania na podstawie przesła</w:t>
      </w:r>
      <w:r w:rsidR="0007254B" w:rsidRPr="007F47EC">
        <w:rPr>
          <w:rFonts w:cstheme="minorHAnsi"/>
          <w:iCs/>
          <w:color w:val="000000"/>
          <w:szCs w:val="18"/>
        </w:rPr>
        <w:t xml:space="preserve">nek wskazanych </w:t>
      </w:r>
      <w:r w:rsidRPr="007F47EC">
        <w:rPr>
          <w:rFonts w:cstheme="minorHAnsi"/>
          <w:szCs w:val="18"/>
          <w:lang w:eastAsia="pl-PL"/>
        </w:rPr>
        <w:t xml:space="preserve"> w pkt. 1.1. </w:t>
      </w:r>
      <w:proofErr w:type="spellStart"/>
      <w:r w:rsidRPr="007F47EC">
        <w:rPr>
          <w:rFonts w:cstheme="minorHAnsi"/>
          <w:szCs w:val="18"/>
          <w:lang w:eastAsia="pl-PL"/>
        </w:rPr>
        <w:t>ppkt</w:t>
      </w:r>
      <w:proofErr w:type="spellEnd"/>
      <w:r w:rsidRPr="007F47EC">
        <w:rPr>
          <w:rFonts w:cstheme="minorHAnsi"/>
          <w:szCs w:val="18"/>
          <w:lang w:eastAsia="pl-PL"/>
        </w:rPr>
        <w:t xml:space="preserve"> 5)-17) powyżej, jeśli dotyczy, zgodnie z decyzją w danym postępowaniu] - </w:t>
      </w:r>
      <w:r w:rsidRPr="007F47EC">
        <w:rPr>
          <w:rFonts w:eastAsia="Calibri" w:cstheme="minorHAnsi"/>
          <w:szCs w:val="18"/>
        </w:rPr>
        <w:t xml:space="preserve">w formularzu stanowiącym </w:t>
      </w:r>
      <w:r w:rsidRPr="007F47EC">
        <w:rPr>
          <w:rFonts w:eastAsia="Calibri" w:cstheme="minorHAnsi"/>
          <w:b/>
          <w:szCs w:val="18"/>
        </w:rPr>
        <w:t>Załącznik nr 3 do SWZ</w:t>
      </w:r>
      <w:r w:rsidRPr="007F47EC">
        <w:rPr>
          <w:rFonts w:eastAsia="Calibri" w:cstheme="minorHAnsi"/>
          <w:szCs w:val="18"/>
        </w:rPr>
        <w:t>);</w:t>
      </w:r>
      <w:r w:rsidRPr="007F47EC">
        <w:rPr>
          <w:rFonts w:cstheme="minorHAnsi"/>
          <w:szCs w:val="18"/>
        </w:rPr>
        <w:t xml:space="preserve"> </w:t>
      </w:r>
    </w:p>
    <w:p w14:paraId="172C7E73" w14:textId="77777777" w:rsidR="00837FDD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 xml:space="preserve">Oświadczenie o braku podstaw do wykluczenia na podstawie art. 7 ust. 1 ustawy o przeciwdziałaniu wspierania agresji oraz art. 5 k rozporządzenia (UE) 2022/576 z dnia 8 kwietnia 2022 r. w sprawie zmiany rozporządzenia (UE) nr 833/2014 dotyczącego środków ograniczających w związku z działaniami Rosji destabilizującymi sytuację na Ukrainie. 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  Wzór oświadczenia stanowi </w:t>
      </w:r>
      <w:r w:rsidRPr="0070462E">
        <w:rPr>
          <w:rFonts w:eastAsia="Calibri" w:cstheme="minorHAnsi"/>
          <w:b/>
          <w:szCs w:val="18"/>
        </w:rPr>
        <w:t xml:space="preserve">Załącznik nr 4 do SWZ. </w:t>
      </w:r>
      <w:r w:rsidRPr="0070462E">
        <w:rPr>
          <w:rFonts w:eastAsia="Calibri" w:cstheme="minorHAnsi"/>
          <w:szCs w:val="18"/>
        </w:rPr>
        <w:t>W przypadku Wykonawców wspólnie ubiegających się o Zamówienie, przedmiotowe oświadczenie składa każdy z tych Wykonawców lub Wykonawca upoważniony do ich reprezentowania. W przypadku gdy Wykonawca polega w celu wykazania warunków udziału w postępowaniu na podmiotach udostępniających zasobny, na które przypada ponad 10% wartości zamówienia, oświadczenie składają również te podmioty.</w:t>
      </w:r>
    </w:p>
    <w:p w14:paraId="509B4ED2" w14:textId="704DC3F8" w:rsidR="00837FDD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szCs w:val="18"/>
        </w:rPr>
        <w:t>Oświadczenie</w:t>
      </w:r>
      <w:r>
        <w:rPr>
          <w:rFonts w:cstheme="minorHAnsi"/>
          <w:szCs w:val="18"/>
        </w:rPr>
        <w:t xml:space="preserve">, o którym mowa w pkt 1.2.1 pkt a i b </w:t>
      </w:r>
      <w:r w:rsidRPr="00837FDD">
        <w:rPr>
          <w:rFonts w:cstheme="minorHAnsi"/>
          <w:szCs w:val="18"/>
        </w:rPr>
        <w:t xml:space="preserve">powyżej, z podaniem informacji określonych </w:t>
      </w:r>
      <w:r>
        <w:rPr>
          <w:rFonts w:cstheme="minorHAnsi"/>
          <w:szCs w:val="18"/>
        </w:rPr>
        <w:t xml:space="preserve">w </w:t>
      </w:r>
      <w:r>
        <w:rPr>
          <w:rFonts w:cstheme="minorHAnsi"/>
          <w:b/>
          <w:iCs/>
          <w:szCs w:val="18"/>
        </w:rPr>
        <w:t>Załączniku nr 7</w:t>
      </w:r>
      <w:r w:rsidRPr="00837FDD">
        <w:rPr>
          <w:rFonts w:cstheme="minorHAnsi"/>
          <w:b/>
          <w:iCs/>
          <w:szCs w:val="18"/>
        </w:rPr>
        <w:t xml:space="preserve"> do SWZ</w:t>
      </w:r>
      <w:r w:rsidRPr="00837FDD">
        <w:rPr>
          <w:rFonts w:cstheme="minorHAnsi"/>
          <w:iCs/>
          <w:szCs w:val="18"/>
        </w:rPr>
        <w:t xml:space="preserve">, </w:t>
      </w:r>
    </w:p>
    <w:p w14:paraId="11723E45" w14:textId="147DAF73" w:rsidR="0070462E" w:rsidRPr="00837FDD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cstheme="minorHAnsi"/>
          <w:szCs w:val="18"/>
        </w:rPr>
      </w:pPr>
      <w:r w:rsidRPr="00837FDD">
        <w:rPr>
          <w:rFonts w:cstheme="minorHAnsi"/>
          <w:b/>
          <w:bCs/>
          <w:szCs w:val="18"/>
        </w:rPr>
        <w:t>Oświadczenie (</w:t>
      </w:r>
      <w:r w:rsidRPr="00837FDD">
        <w:rPr>
          <w:rFonts w:cstheme="minorHAnsi"/>
          <w:bCs/>
          <w:szCs w:val="18"/>
        </w:rPr>
        <w:t>zgodnie ze wzorem</w:t>
      </w:r>
      <w:r>
        <w:rPr>
          <w:rFonts w:cstheme="minorHAnsi"/>
          <w:b/>
          <w:bCs/>
          <w:szCs w:val="18"/>
        </w:rPr>
        <w:t xml:space="preserve"> Załącznika nr 8 </w:t>
      </w:r>
      <w:r w:rsidRPr="00837FDD">
        <w:rPr>
          <w:rFonts w:cstheme="minorHAnsi"/>
          <w:b/>
          <w:bCs/>
          <w:szCs w:val="18"/>
        </w:rPr>
        <w:t>do SWZ</w:t>
      </w:r>
      <w:r w:rsidRPr="00837FDD">
        <w:rPr>
          <w:rFonts w:cstheme="minorHAnsi"/>
          <w:bCs/>
          <w:szCs w:val="18"/>
        </w:rPr>
        <w:t xml:space="preserve">), o których mowa w pkt </w:t>
      </w:r>
      <w:r>
        <w:rPr>
          <w:rFonts w:cstheme="minorHAnsi"/>
          <w:bCs/>
          <w:szCs w:val="18"/>
        </w:rPr>
        <w:t>1.2.1. c</w:t>
      </w:r>
      <w:r w:rsidRPr="00837FDD">
        <w:rPr>
          <w:rFonts w:cstheme="minorHAnsi"/>
          <w:bCs/>
          <w:szCs w:val="18"/>
        </w:rPr>
        <w:t xml:space="preserve"> powyżej, </w:t>
      </w:r>
    </w:p>
    <w:p w14:paraId="66CB9749" w14:textId="77777777" w:rsidR="0070462E" w:rsidRPr="0070462E" w:rsidRDefault="0070462E" w:rsidP="00A3753A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iCs/>
          <w:szCs w:val="18"/>
        </w:rPr>
        <w:lastRenderedPageBreak/>
        <w:t xml:space="preserve">Odpis lub informację z Krajowego Rejestru Sądowego lub z Centralnej Ewidencji i Informacji o Działalności Gospodarczej, sporządzony nie wcześniej niż 3 miesiące przed jej złożeniem, jeżeli odrębne przepisy wymagają wpisu do rejestru lub ewidencji, w celu potwierdzenia braku podstaw wykluczenia na podstawie 9.4.2.7 Procedury </w:t>
      </w:r>
      <w:r w:rsidRPr="0070462E">
        <w:rPr>
          <w:rFonts w:eastAsia="Calibri" w:cstheme="minorHAnsi"/>
          <w:i/>
          <w:iCs/>
          <w:szCs w:val="18"/>
        </w:rPr>
        <w:t>(w przypadku konsorcjum, przedmiotowe dokumenty składa każdy z tych podmiotów).</w:t>
      </w:r>
      <w:r w:rsidRPr="0070462E">
        <w:rPr>
          <w:rFonts w:eastAsia="Calibri" w:cstheme="minorHAnsi"/>
          <w:szCs w:val="18"/>
        </w:rPr>
        <w:t xml:space="preserve"> (</w:t>
      </w:r>
      <w:r w:rsidRPr="0070462E">
        <w:rPr>
          <w:rFonts w:eastAsia="Calibri" w:cstheme="minorHAnsi"/>
          <w:i/>
          <w:szCs w:val="18"/>
        </w:rPr>
        <w:t>jeżeli Wykonawcy wspólnie ubiegają się o udzielenie zamówienia dokument składa każdy z nich)</w:t>
      </w:r>
      <w:r w:rsidRPr="0070462E">
        <w:rPr>
          <w:rFonts w:eastAsia="Calibri" w:cstheme="minorHAnsi"/>
          <w:szCs w:val="18"/>
        </w:rPr>
        <w:t>;</w:t>
      </w:r>
    </w:p>
    <w:p w14:paraId="2B77AA88" w14:textId="77777777" w:rsidR="0070462E" w:rsidRPr="0070462E" w:rsidRDefault="0070462E" w:rsidP="00A3753A">
      <w:pPr>
        <w:spacing w:before="120" w:after="120"/>
        <w:ind w:left="709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Uwaga: Wykonawca nie jest zobowiązany do przedkładania ww. dokumentów, jeżeli dokumenty są dostępne pod określonymi adresami internetowymi ogólnodostępnych i bezpłatnych baz danych. W takim przypadku Zamawiający pobierze te dokumenty z tych baz danych, o ile posiada do nich dostęp.</w:t>
      </w:r>
    </w:p>
    <w:p w14:paraId="2894C500" w14:textId="1E082AC3" w:rsidR="0070462E" w:rsidRPr="00837FDD" w:rsidRDefault="0070462E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70462E">
        <w:rPr>
          <w:rFonts w:eastAsia="Calibri" w:cstheme="minorHAnsi"/>
          <w:szCs w:val="18"/>
        </w:rPr>
        <w:t>Zamawiający informuje, że w przypadku Wykonawcy najwyżej ocenionego dokona weryfikacji przesłanek wykluczenia, o których mowa w pkt 1.1 powyżej w zakresie pkt 9.4.3.1-9.4.3.4 Procedury, również w oparciu o dokumenty dotyczące statusu własnościowego wykonawcy (oraz odpowiednio członka Konsorcjum, podmiotu udostepniającego zasoby, podwykonawcy), które uzna za niezbędne w konkretnym przypadku. W szczególności na potwierdzenie braku podstaw wykluczenia, Zamawiający może żądać złożenia od Wykonawcy dodatkowych wyjaśnień/dokumentów, w szczególności - dokumentów rejestrowych poszczególnych podmiotów, którym przysługują bezpośrednio lub pośrednio prawa własności do Wykonawcy (odpowiednio członka konsorcjum, podmiotu udostępniającego zasoby, podwykonawcy), w tym CEIDG, KRS lub ich odpowiedników, oraz informacji z Centralnego Rejestru Beneficjentów Rzeczywistych – jeżeli odrębne przepisy wymagają wpisu do tego rejestru, o ile nie będzie możliwe uzyskanie tych dokumentów za pomocą bezpłatnych i ogólnodostępnych baz danych, w szczególności rejestrów publicznych.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W przypadku podmiotów mających miejsce zamieszkania lub siedzibę poza granicami Rzeczpospolitej Polskiej, zamiast informacji z Centralnego Rejestru Beneficjentów Rzeczywistych, na żądanie Zamawiającego Wykonawcy zobowiązani będą do złożenia informacji z odpowiedniego rejestru zawierającego informacje o jego beneficjentach rzeczywistych albo, w przypadku braku takiego rejestru, inny równoważny dokument wydany przez właściwy organ sądowy lub administracyjny kraju, w którym dany podmiot ma siedzibę lub miejsce zamieszkania, określający jego beneficjentów rzeczywistych. W przypadku wskazania przez Wykonawcę dostępności wymaganych przez Zamawiającego dokumentów, o których mowa powyżej pod określonymi adresami internetowymi ogólnodostępnych i bezpłatnych baz danych, Zamawiający może żądać od Wykonawcy przedstawienia tłumaczenia podmiotowych środków dowodowych lub dokumentów na język polski pobranych samodzielnie przez Zamawiającego.</w:t>
      </w:r>
      <w:r w:rsidR="00837FDD">
        <w:rPr>
          <w:rFonts w:eastAsia="Calibri" w:cstheme="minorHAnsi"/>
          <w:szCs w:val="18"/>
        </w:rPr>
        <w:t xml:space="preserve"> </w:t>
      </w:r>
      <w:r w:rsidRPr="00837FDD">
        <w:rPr>
          <w:rFonts w:eastAsia="Calibri" w:cstheme="minorHAnsi"/>
          <w:szCs w:val="18"/>
        </w:rPr>
        <w:t>Zamawiający będzie dokonywał również weryfikacji list, o których mowa w art. 7 ust. 1 ustawy o przeciwdziałaniu wspierania agresji na Ukrainę.</w:t>
      </w:r>
      <w:r w:rsidRPr="00837FDD">
        <w:rPr>
          <w:rFonts w:cstheme="minorHAnsi"/>
          <w:i/>
          <w:szCs w:val="18"/>
        </w:rPr>
        <w:t xml:space="preserve"> </w:t>
      </w:r>
    </w:p>
    <w:p w14:paraId="3A5D431C" w14:textId="5B6E916E" w:rsidR="00837FDD" w:rsidRPr="001F12B4" w:rsidRDefault="00837FDD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837FDD">
        <w:rPr>
          <w:rFonts w:cstheme="minorHAnsi"/>
          <w:i/>
          <w:szCs w:val="18"/>
        </w:rPr>
        <w:t xml:space="preserve">W przypadku kiedy w związku z wykonaniem Umowy zakupowej Wykonawca będzie przetwarzał dane osobowe na rzecz Zamawiającego na podstawie Umowy powierzenia przetwarzania danych osobowych, </w:t>
      </w:r>
      <w:r w:rsidRPr="00837FDD">
        <w:rPr>
          <w:rFonts w:cstheme="minorHAnsi"/>
          <w:b/>
          <w:i/>
          <w:szCs w:val="18"/>
        </w:rPr>
        <w:t>Wykonawca, którego Oferta zostanie najwyżej oceniona, zostanie wezwany do złożenia w wyznaczonym terminie ankiety w zakresie gwarancji bezpieczeństwa przetwarzania danych osobowych, zgodnie ze wz</w:t>
      </w:r>
      <w:r>
        <w:rPr>
          <w:rFonts w:cstheme="minorHAnsi"/>
          <w:b/>
          <w:i/>
          <w:szCs w:val="18"/>
        </w:rPr>
        <w:t>orem wskazanym w Załączniku nr 9</w:t>
      </w:r>
      <w:r w:rsidRPr="00837FDD">
        <w:rPr>
          <w:rFonts w:cstheme="minorHAnsi"/>
          <w:b/>
          <w:i/>
          <w:szCs w:val="18"/>
        </w:rPr>
        <w:t xml:space="preserve"> do SWZ</w:t>
      </w:r>
      <w:r w:rsidRPr="00837FDD">
        <w:rPr>
          <w:rFonts w:cstheme="minorHAnsi"/>
          <w:i/>
          <w:szCs w:val="18"/>
        </w:rPr>
        <w:t>. Jeżeli Wykonawca będący podmiotem przetwarzającym dane osobowe, w wyznaczonym do tego terminie nie złoży ankiety w zakresie gwarancji bezpieczeństwa przetwarzania danych osobowych lub kiedy Zamawiający po analizie ankiety uzna, że Wykonawca nie daje takich gwarancji Oferta Wykonawcy podlega odrzuceniu</w:t>
      </w:r>
    </w:p>
    <w:p w14:paraId="3BCE0C8B" w14:textId="0B9E4689" w:rsidR="001F12B4" w:rsidRPr="00837FDD" w:rsidRDefault="001F12B4" w:rsidP="00837FDD">
      <w:pPr>
        <w:numPr>
          <w:ilvl w:val="1"/>
          <w:numId w:val="21"/>
        </w:numPr>
        <w:spacing w:before="120" w:after="120"/>
        <w:ind w:left="709" w:hanging="425"/>
        <w:contextualSpacing/>
        <w:jc w:val="both"/>
        <w:rPr>
          <w:rFonts w:eastAsia="Calibri" w:cstheme="minorHAnsi"/>
          <w:szCs w:val="18"/>
        </w:rPr>
      </w:pPr>
      <w:r w:rsidRPr="001F12B4">
        <w:rPr>
          <w:rFonts w:eastAsia="Calibri" w:cstheme="minorHAnsi"/>
          <w:szCs w:val="18"/>
          <w:u w:val="single"/>
        </w:rPr>
        <w:t>Dokument potwierdzający</w:t>
      </w:r>
      <w:r w:rsidRPr="001F12B4">
        <w:rPr>
          <w:rFonts w:eastAsia="Calibri" w:cstheme="minorHAnsi"/>
          <w:szCs w:val="18"/>
        </w:rPr>
        <w:t xml:space="preserve">, że Wykonawca jest ubezpieczony od odpowiedzialności </w:t>
      </w:r>
      <w:r>
        <w:rPr>
          <w:rFonts w:eastAsia="Calibri" w:cstheme="minorHAnsi"/>
          <w:szCs w:val="18"/>
        </w:rPr>
        <w:t>cywilnej, o której mowa w pkt. 1.2.3</w:t>
      </w:r>
      <w:r w:rsidRPr="001F12B4">
        <w:rPr>
          <w:rFonts w:eastAsia="Calibri" w:cstheme="minorHAnsi"/>
          <w:szCs w:val="18"/>
        </w:rPr>
        <w:t xml:space="preserve"> powyżej, w zakresie prowadzonej działalności związanej z przedmiotem zamówienia ze wskazaniem sumy gwarancyjnej tego ubezpieczenia, wraz z dokumentem potwierdzającym opłacenie składki ubezpieczeniowej</w:t>
      </w:r>
    </w:p>
    <w:p w14:paraId="2B9DE175" w14:textId="77777777" w:rsidR="00837FDD" w:rsidRPr="00837FDD" w:rsidRDefault="00837FDD" w:rsidP="00837FDD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039E33AC" w14:textId="64E7C371" w:rsidR="0070462E" w:rsidRPr="0070462E" w:rsidRDefault="0070462E" w:rsidP="001F12B4">
      <w:pPr>
        <w:spacing w:before="120" w:after="120"/>
        <w:contextualSpacing/>
        <w:jc w:val="both"/>
        <w:rPr>
          <w:rFonts w:eastAsia="Calibri" w:cstheme="minorHAnsi"/>
          <w:szCs w:val="18"/>
        </w:rPr>
      </w:pPr>
    </w:p>
    <w:p w14:paraId="6730EF6D" w14:textId="77777777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b/>
          <w:szCs w:val="18"/>
        </w:rPr>
        <w:t>Na kompletną Ofertę składają się dokumenty, jak niżej</w:t>
      </w:r>
      <w:r w:rsidRPr="0070462E">
        <w:rPr>
          <w:rFonts w:cstheme="minorHAnsi"/>
          <w:szCs w:val="18"/>
        </w:rPr>
        <w:t>:</w:t>
      </w:r>
    </w:p>
    <w:p w14:paraId="5B5E0D4D" w14:textId="77777777" w:rsidR="0070462E" w:rsidRPr="0070462E" w:rsidRDefault="0070462E" w:rsidP="00296A65">
      <w:pPr>
        <w:pStyle w:val="Tekstpodstawowy"/>
        <w:numPr>
          <w:ilvl w:val="1"/>
          <w:numId w:val="21"/>
        </w:numPr>
        <w:spacing w:line="24" w:lineRule="atLeast"/>
        <w:ind w:left="851" w:hanging="567"/>
        <w:outlineLvl w:val="0"/>
        <w:rPr>
          <w:rFonts w:asciiTheme="minorHAnsi" w:hAnsiTheme="minorHAnsi" w:cstheme="minorHAnsi"/>
          <w:sz w:val="18"/>
          <w:szCs w:val="18"/>
        </w:rPr>
      </w:pP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Formularz Oferty (przygotowany wg Załącznika nr 3 do SWZ) </w:t>
      </w:r>
      <w:r w:rsidRPr="0070462E">
        <w:rPr>
          <w:rFonts w:asciiTheme="minorHAnsi" w:hAnsiTheme="minorHAnsi" w:cstheme="minorHAnsi"/>
          <w:iCs/>
          <w:sz w:val="18"/>
          <w:szCs w:val="18"/>
        </w:rPr>
        <w:t>przygotowany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  <w:r w:rsidRPr="0070462E">
        <w:rPr>
          <w:rFonts w:asciiTheme="minorHAnsi" w:hAnsiTheme="minorHAnsi" w:cstheme="minorHAnsi"/>
          <w:iCs/>
          <w:sz w:val="18"/>
          <w:szCs w:val="18"/>
        </w:rPr>
        <w:t>zgodnie z wymogami pkt 6.3. SWZ oraz 6.5. SWZ.</w:t>
      </w:r>
      <w:r w:rsidRPr="0070462E">
        <w:rPr>
          <w:rFonts w:asciiTheme="minorHAnsi" w:hAnsiTheme="minorHAnsi" w:cstheme="minorHAnsi"/>
          <w:b/>
          <w:iCs/>
          <w:sz w:val="18"/>
          <w:szCs w:val="18"/>
        </w:rPr>
        <w:t xml:space="preserve"> </w:t>
      </w:r>
    </w:p>
    <w:p w14:paraId="31743531" w14:textId="77777777" w:rsidR="0070462E" w:rsidRPr="0070462E" w:rsidRDefault="0070462E" w:rsidP="00296A65">
      <w:pPr>
        <w:pStyle w:val="Tekstpodstawowy"/>
        <w:spacing w:line="24" w:lineRule="atLeast"/>
        <w:ind w:left="1560" w:hanging="709"/>
        <w:outlineLvl w:val="0"/>
        <w:rPr>
          <w:rFonts w:asciiTheme="minorHAnsi" w:hAnsiTheme="minorHAnsi" w:cstheme="minorHAnsi"/>
          <w:b/>
          <w:sz w:val="18"/>
          <w:szCs w:val="18"/>
          <w:u w:val="single"/>
        </w:rPr>
      </w:pPr>
      <w:r w:rsidRPr="0070462E">
        <w:rPr>
          <w:rFonts w:asciiTheme="minorHAnsi" w:hAnsiTheme="minorHAnsi" w:cstheme="minorHAnsi"/>
          <w:b/>
          <w:sz w:val="18"/>
          <w:szCs w:val="18"/>
        </w:rPr>
        <w:t>Uwaga: Dokumenty składające się na ofertę wymienione w pkt 3.1. powyżej nie podlegają uzupełnieniu.</w:t>
      </w:r>
    </w:p>
    <w:p w14:paraId="522958B7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Dokumenty/oświadczenia/wykazy wymienione w pkt 2 powyżej.</w:t>
      </w:r>
    </w:p>
    <w:p w14:paraId="173D3C00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851" w:hanging="567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Pełnomocnictwo dla osób podpisujących Ofertę, jeżeli uprawnienie do reprezentacji Wykonawcy nie wynika z dokumentu rejestrowego, o którym mowa w punkcie 2.3. powyżej. Zaleca się, aby pełnomocnictwo jednoznacznie określało postępowanie, do którego się odnosi oraz zakres czynności, do których został umocowany pełnomocnik. W przypadku, gdy Oferta podpisywana będzie przez pełnomocnika, jego pełnomocnictwo powinno obejmować składanie oświadczeń w zakresie podstaw do wykluczenia.</w:t>
      </w:r>
    </w:p>
    <w:p w14:paraId="23338579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lastRenderedPageBreak/>
        <w:t>Jeżeli działalność gospodarcza przedsiębiorców prowadzona jest wspólnie na podstawie zawartej umowy,  Wykonawca powinien załączyć umowę spółki cywilnej.</w:t>
      </w:r>
    </w:p>
    <w:p w14:paraId="0A9432A6" w14:textId="77777777" w:rsidR="0070462E" w:rsidRP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składania Oferty przez Wykonawców wspólnie ubiegających się o udzielenie zamówienia do Oferty należy załączyć umowę konsorcjum lub inną podobną umowę regulującą współpracę, która powinna zawierać co najmniej następujące postanowienia:</w:t>
      </w:r>
    </w:p>
    <w:p w14:paraId="7267CCEA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oznaczenie Stron umowy,</w:t>
      </w:r>
    </w:p>
    <w:p w14:paraId="132D1935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wskazanie sposobu reprezentacji konsorcjantów,</w:t>
      </w:r>
    </w:p>
    <w:p w14:paraId="442CC4D2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jednoznaczne określenie wspólnego przedsięwzięcia gospodarczego obejmującego swoim zakresem przedmiot zamówienia,</w:t>
      </w:r>
    </w:p>
    <w:p w14:paraId="04877978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odpowiedzialność solidarną konsorcjantów za wykonanie umowy zakupowej wobec Zamawiającego,</w:t>
      </w:r>
    </w:p>
    <w:p w14:paraId="5C4BA784" w14:textId="77777777" w:rsidR="0070462E" w:rsidRPr="0070462E" w:rsidRDefault="0070462E" w:rsidP="00296A65">
      <w:pPr>
        <w:pStyle w:val="Akapitzlist"/>
        <w:numPr>
          <w:ilvl w:val="0"/>
          <w:numId w:val="23"/>
        </w:numPr>
        <w:spacing w:before="120" w:after="120" w:line="24" w:lineRule="atLeast"/>
        <w:ind w:left="1276" w:hanging="283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czas obowiązywania umowy, który nie może być krótszy, niż termin realizacji zamówienia.</w:t>
      </w:r>
    </w:p>
    <w:p w14:paraId="5D665243" w14:textId="7806E652" w:rsidR="0070462E" w:rsidRDefault="0070462E" w:rsidP="00296A65">
      <w:pPr>
        <w:pStyle w:val="Akapitzlist"/>
        <w:numPr>
          <w:ilvl w:val="1"/>
          <w:numId w:val="21"/>
        </w:numPr>
        <w:spacing w:before="120" w:after="120" w:line="24" w:lineRule="atLeast"/>
        <w:ind w:left="993" w:hanging="709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O ile nic innego nie wynika z umowy, o której mowa w pkt 3.4. i 3.5. powyżej, Wykonawcy, którzy wspólnie ubiegają się o udzielenie zamówienia, powinni złożyć i załączyć udzielone na rzecz podmiotu będącego liderem konsorcjum / spółki cywilnej pełnomocnictwo do podpisania w ich imieniu Oferty, niezależnie od pełnomocnictwa, o którym mowa w pkt 3.3. powyżej. W przypadku podpisania Oferty przez osobę/y nie będącą/e uprawnioną/</w:t>
      </w:r>
      <w:proofErr w:type="spellStart"/>
      <w:r w:rsidRPr="0070462E">
        <w:rPr>
          <w:rFonts w:cstheme="minorHAnsi"/>
          <w:szCs w:val="18"/>
        </w:rPr>
        <w:t>ymi</w:t>
      </w:r>
      <w:proofErr w:type="spellEnd"/>
      <w:r w:rsidRPr="0070462E">
        <w:rPr>
          <w:rFonts w:cstheme="minorHAnsi"/>
          <w:szCs w:val="18"/>
        </w:rPr>
        <w:t xml:space="preserve"> do reprezentowania lidera konsorcjum / spółki cywilnej, również należy załączyć pełnomocnictwo dla tej osoby wystawione przez lidera konsorcjum / spółki cywilnej. Wystarczającymi dokumentami są również pełnomocnictwa wystawione przez każdego ze wspólników umowy spółki cywilnej / konsorcjum / innej podobnej umowy dla jednego wspólnego pełnomocnika.</w:t>
      </w:r>
    </w:p>
    <w:p w14:paraId="6394A758" w14:textId="77777777" w:rsidR="00296A65" w:rsidRPr="0070462E" w:rsidRDefault="00296A65" w:rsidP="00296A65">
      <w:pPr>
        <w:pStyle w:val="Akapitzlist"/>
        <w:spacing w:before="120" w:after="120" w:line="24" w:lineRule="atLeast"/>
        <w:ind w:left="993"/>
        <w:jc w:val="both"/>
        <w:outlineLvl w:val="0"/>
        <w:rPr>
          <w:rFonts w:cstheme="minorHAnsi"/>
          <w:szCs w:val="18"/>
        </w:rPr>
      </w:pPr>
    </w:p>
    <w:p w14:paraId="2483493A" w14:textId="2CD1FACF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 xml:space="preserve">Dokumenty wymagane w pkt. 2.1., 2.2., </w:t>
      </w:r>
      <w:r w:rsidR="00B97F68">
        <w:rPr>
          <w:rFonts w:cstheme="minorHAnsi"/>
          <w:szCs w:val="18"/>
        </w:rPr>
        <w:t xml:space="preserve">2.3., </w:t>
      </w:r>
      <w:r w:rsidRPr="0070462E">
        <w:rPr>
          <w:rFonts w:cstheme="minorHAnsi"/>
          <w:szCs w:val="18"/>
        </w:rPr>
        <w:t>2.4</w:t>
      </w:r>
      <w:r w:rsidR="007F47EC">
        <w:rPr>
          <w:rFonts w:cstheme="minorHAnsi"/>
          <w:szCs w:val="18"/>
        </w:rPr>
        <w:t xml:space="preserve">., </w:t>
      </w:r>
      <w:r w:rsidR="00B97F68">
        <w:rPr>
          <w:rFonts w:cstheme="minorHAnsi"/>
          <w:szCs w:val="18"/>
        </w:rPr>
        <w:t xml:space="preserve">2.5., 2.6., 2.7., 3.4., 3.5., </w:t>
      </w:r>
      <w:r w:rsidRPr="0070462E">
        <w:rPr>
          <w:rFonts w:cstheme="minorHAnsi"/>
          <w:szCs w:val="18"/>
        </w:rPr>
        <w:t xml:space="preserve">należy złożyć w postaci elektronicznej opatrzonej kwalifikowanym podpisem elektronicznym lub innym niż kwalifikowany rodzajem podpisu cyfrowego opatrzonego stosownym certyfikatem umożliwiającym identyfikację osoby go składającej lub w formie skanu dokumentu podpisanego własnoręcznie. Dokument wskazany w pkt 3.3. i 3.6. (pełnomocnictwa) należy załączyć w postaci elektronicznej opatrzonej kwalifikowanym podpisem elektronicznym udzielającego pełnomocnictwa </w:t>
      </w:r>
      <w:r w:rsidRPr="0070462E">
        <w:rPr>
          <w:rFonts w:cstheme="minorHAnsi"/>
          <w:iCs/>
          <w:szCs w:val="18"/>
        </w:rPr>
        <w:t>lub</w:t>
      </w:r>
      <w:r w:rsidRPr="0070462E">
        <w:rPr>
          <w:rFonts w:cstheme="minorHAnsi"/>
          <w:szCs w:val="18"/>
        </w:rPr>
        <w:t xml:space="preserve"> w formie </w:t>
      </w:r>
      <w:r w:rsidRPr="0070462E">
        <w:rPr>
          <w:rFonts w:cstheme="minorHAnsi"/>
          <w:iCs/>
          <w:szCs w:val="18"/>
        </w:rPr>
        <w:t>skanu</w:t>
      </w:r>
      <w:r w:rsidR="007F47EC">
        <w:rPr>
          <w:rFonts w:cstheme="minorHAnsi"/>
          <w:szCs w:val="18"/>
        </w:rPr>
        <w:t>.</w:t>
      </w:r>
    </w:p>
    <w:p w14:paraId="5B9CFAB4" w14:textId="25D34462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W przypadku wspólnego ubiegania się podmiotów o udzielenie zamówienia na podstawie zawartej umowy, każdy z Wykonawców dołącza do oferty doku</w:t>
      </w:r>
      <w:r w:rsidR="00B97F68">
        <w:rPr>
          <w:rFonts w:cstheme="minorHAnsi"/>
          <w:szCs w:val="18"/>
        </w:rPr>
        <w:t>menty wymienione w pkt 2.2., 2.5</w:t>
      </w:r>
      <w:r w:rsidRPr="0070462E">
        <w:rPr>
          <w:rFonts w:cstheme="minorHAnsi"/>
          <w:szCs w:val="18"/>
        </w:rPr>
        <w:t>., 3.3., 3.4., 3.5. i 3.</w:t>
      </w:r>
      <w:r w:rsidR="007F47EC">
        <w:rPr>
          <w:rFonts w:cstheme="minorHAnsi"/>
          <w:szCs w:val="18"/>
        </w:rPr>
        <w:t xml:space="preserve">6., zaś podane w pkt 2.1., </w:t>
      </w:r>
      <w:r w:rsidR="00B97F68">
        <w:rPr>
          <w:rFonts w:cstheme="minorHAnsi"/>
          <w:szCs w:val="18"/>
        </w:rPr>
        <w:t xml:space="preserve">2.3., </w:t>
      </w:r>
      <w:r w:rsidR="007F47EC">
        <w:rPr>
          <w:rFonts w:cstheme="minorHAnsi"/>
          <w:szCs w:val="18"/>
        </w:rPr>
        <w:t>2.4</w:t>
      </w:r>
      <w:r w:rsidRPr="0070462E">
        <w:rPr>
          <w:rFonts w:cstheme="minorHAnsi"/>
          <w:szCs w:val="18"/>
        </w:rPr>
        <w:t>.,</w:t>
      </w:r>
      <w:r w:rsidR="00B97F68">
        <w:rPr>
          <w:rFonts w:cstheme="minorHAnsi"/>
          <w:szCs w:val="18"/>
        </w:rPr>
        <w:t xml:space="preserve"> 2.7.,</w:t>
      </w:r>
      <w:r w:rsidRPr="0070462E">
        <w:rPr>
          <w:rFonts w:cstheme="minorHAnsi"/>
          <w:szCs w:val="18"/>
        </w:rPr>
        <w:t xml:space="preserve"> mogą dołączyć wspólnie.</w:t>
      </w:r>
      <w:r w:rsidRPr="0070462E">
        <w:rPr>
          <w:rFonts w:eastAsia="Calibri" w:cstheme="minorHAnsi"/>
          <w:szCs w:val="18"/>
        </w:rPr>
        <w:t xml:space="preserve"> </w:t>
      </w:r>
    </w:p>
    <w:p w14:paraId="304AB3EB" w14:textId="158CFB56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Wykonawca ma siedzibę lub miejsce zamieszkania poza terytorium Rzeczypospolitej Polskiej, zamiast dokumentów, o których mowa w pkt 2.3. powyżej - składa dokument lub dokumenty wystawione w kraju, w którym ma siedzibę lub miejsce zamieszkania, potwierdzające odpowiednio, że nie otwarto jego likwidacji, nie ogłoszono upadłości, jego aktywami nie zarządza likwidator lub sąd, nie zawarł układu z wierzycielami, jego działalność gospodarcza nie jest zawieszona ani nie znajduje się on w innej tego rodzaju sytuacji wynikającej z podobnej procedury przewidzianej w przepisach miejsca wszczęcia tej procedury, wystawiony nie wcześniej niż 3 miesiące przed ich złożeniem.</w:t>
      </w:r>
      <w:r w:rsidRPr="0070462E">
        <w:rPr>
          <w:rFonts w:eastAsia="Calibri" w:cstheme="minorHAnsi"/>
          <w:szCs w:val="18"/>
          <w:highlight w:val="yellow"/>
        </w:rPr>
        <w:t xml:space="preserve"> </w:t>
      </w:r>
    </w:p>
    <w:p w14:paraId="3CE500C2" w14:textId="364F78DC" w:rsidR="0070462E" w:rsidRPr="0070462E" w:rsidRDefault="0070462E" w:rsidP="0026648A">
      <w:pPr>
        <w:pStyle w:val="Akapitzlist"/>
        <w:numPr>
          <w:ilvl w:val="0"/>
          <w:numId w:val="21"/>
        </w:numPr>
        <w:spacing w:before="120" w:after="120" w:line="24" w:lineRule="atLeast"/>
        <w:jc w:val="both"/>
        <w:outlineLvl w:val="0"/>
        <w:rPr>
          <w:rFonts w:cstheme="minorHAnsi"/>
          <w:szCs w:val="18"/>
        </w:rPr>
      </w:pPr>
      <w:r w:rsidRPr="0070462E">
        <w:rPr>
          <w:rFonts w:cstheme="minorHAnsi"/>
          <w:szCs w:val="18"/>
        </w:rPr>
        <w:t>Jeżeli w kraju, w którym Wykonawca ma siedzibę lub miejsce zamieszkania, nie wydaje się dokumentów, o których mowa w pkt 6 powyżej, zastępuje się je odpowiednio w całości lub w części dokumentem zawierającym odpowiednio oświadczenie Wykonawcy, ze wskazaniem osoby albo osób uprawnionych do jego reprezentacji lub oświadczenie osoby, której dokument miał dotyczyć, złożone pod przysięgą, lub jeżeli w kraju, w którym Wykonawca ma siedzibę lub miejsce zamieszkania nie ma przepisów o oświadczeniu pod przysięgą, złożone przed organem sądowym lub administracyjnym, notariuszem, organem samorządu zawodowego lub gospodarczego, właściwym ze względu na siedzibę lub miejsce zamieszkania Wykonawcy.</w:t>
      </w:r>
      <w:r w:rsidR="007F47EC">
        <w:rPr>
          <w:rFonts w:eastAsia="Calibri" w:cstheme="minorHAnsi"/>
          <w:szCs w:val="18"/>
          <w:highlight w:val="yellow"/>
        </w:rPr>
        <w:t xml:space="preserve"> </w:t>
      </w:r>
    </w:p>
    <w:p w14:paraId="4553812D" w14:textId="19D4FF68" w:rsidR="00A62B4C" w:rsidRDefault="00A62B4C" w:rsidP="0026648A">
      <w:pPr>
        <w:jc w:val="both"/>
        <w:rPr>
          <w:rFonts w:ascii="Verdana" w:eastAsia="Verdana" w:hAnsi="Verdana" w:cs="Times New Roman"/>
        </w:rPr>
      </w:pPr>
    </w:p>
    <w:bookmarkEnd w:id="0"/>
    <w:bookmarkEnd w:id="1"/>
    <w:bookmarkEnd w:id="2"/>
    <w:bookmarkEnd w:id="3"/>
    <w:bookmarkEnd w:id="4"/>
    <w:bookmarkEnd w:id="5"/>
    <w:p w14:paraId="1B56E6B7" w14:textId="77777777" w:rsidR="0070462E" w:rsidRPr="00A62B4C" w:rsidRDefault="0070462E" w:rsidP="0026648A">
      <w:pPr>
        <w:jc w:val="both"/>
        <w:rPr>
          <w:rFonts w:ascii="Verdana" w:eastAsia="Verdana" w:hAnsi="Verdana" w:cs="Times New Roman"/>
        </w:rPr>
      </w:pPr>
    </w:p>
    <w:sectPr w:rsidR="0070462E" w:rsidRPr="00A62B4C" w:rsidSect="00A62B4C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276" w:right="851" w:bottom="1304" w:left="851" w:header="142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55A0E" w14:textId="77777777" w:rsidR="00693156" w:rsidRDefault="00693156" w:rsidP="00582CE9">
      <w:pPr>
        <w:spacing w:after="0"/>
      </w:pPr>
      <w:r>
        <w:separator/>
      </w:r>
    </w:p>
  </w:endnote>
  <w:endnote w:type="continuationSeparator" w:id="0">
    <w:p w14:paraId="7A4B3DBD" w14:textId="77777777" w:rsidR="00693156" w:rsidRDefault="00693156" w:rsidP="00582CE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15288126"/>
      <w:docPartObj>
        <w:docPartGallery w:val="Page Numbers (Bottom of Page)"/>
        <w:docPartUnique/>
      </w:docPartObj>
    </w:sdtPr>
    <w:sdtEndPr/>
    <w:sdtContent>
      <w:p w14:paraId="75514867" w14:textId="05DB5C4C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92352">
          <w:rPr>
            <w:noProof/>
          </w:rPr>
          <w:t>1</w:t>
        </w:r>
        <w:r>
          <w:fldChar w:fldCharType="end"/>
        </w:r>
      </w:p>
    </w:sdtContent>
  </w:sdt>
  <w:p w14:paraId="4A5385B6" w14:textId="77777777" w:rsidR="00347E8D" w:rsidRDefault="00347E8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1030672"/>
      <w:docPartObj>
        <w:docPartGallery w:val="Page Numbers (Bottom of Page)"/>
        <w:docPartUnique/>
      </w:docPartObj>
    </w:sdtPr>
    <w:sdtEndPr/>
    <w:sdtContent>
      <w:p w14:paraId="01F1D243" w14:textId="7BD11C96" w:rsidR="00347E8D" w:rsidRDefault="00347E8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2B4C">
          <w:rPr>
            <w:noProof/>
          </w:rPr>
          <w:t>1</w:t>
        </w:r>
        <w:r>
          <w:fldChar w:fldCharType="end"/>
        </w:r>
      </w:p>
    </w:sdtContent>
  </w:sdt>
  <w:p w14:paraId="351C11EF" w14:textId="77777777" w:rsidR="00347E8D" w:rsidRDefault="00347E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4E2A2" w14:textId="77777777" w:rsidR="00693156" w:rsidRDefault="00693156" w:rsidP="00582CE9">
      <w:pPr>
        <w:spacing w:after="0"/>
      </w:pPr>
      <w:r>
        <w:separator/>
      </w:r>
    </w:p>
  </w:footnote>
  <w:footnote w:type="continuationSeparator" w:id="0">
    <w:p w14:paraId="2E646D49" w14:textId="77777777" w:rsidR="00693156" w:rsidRDefault="00693156" w:rsidP="00582CE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347E8D" w:rsidRPr="006B2C28" w14:paraId="3B896BDC" w14:textId="77777777" w:rsidTr="00582CE9">
      <w:trPr>
        <w:trHeight w:val="1140"/>
      </w:trPr>
      <w:tc>
        <w:tcPr>
          <w:tcW w:w="6119" w:type="dxa"/>
          <w:vAlign w:val="center"/>
        </w:tcPr>
        <w:p w14:paraId="045985F7" w14:textId="6179CC2F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9750A4D" w14:textId="77777777" w:rsidR="00347E8D" w:rsidRPr="006E100D" w:rsidRDefault="00347E8D" w:rsidP="006E100D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5205B493" w14:textId="788CC689" w:rsidR="00347E8D" w:rsidRPr="00A8289D" w:rsidRDefault="00A8289D" w:rsidP="00B97F6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8289D">
            <w:rPr>
              <w:rStyle w:val="Pogrubienie"/>
              <w:rFonts w:ascii="Arial" w:eastAsia="Times New Roman" w:hAnsi="Arial" w:cs="Arial"/>
              <w:color w:val="000000"/>
              <w:szCs w:val="18"/>
              <w:shd w:val="clear" w:color="auto" w:fill="FDFDFD"/>
            </w:rPr>
            <w:t>POST/DYS/OLD/GZ/04589/2025</w:t>
          </w:r>
        </w:p>
      </w:tc>
      <w:tc>
        <w:tcPr>
          <w:tcW w:w="977" w:type="dxa"/>
          <w:vAlign w:val="center"/>
        </w:tcPr>
        <w:p w14:paraId="3FED520E" w14:textId="72C65808" w:rsidR="00347E8D" w:rsidRPr="006B2C28" w:rsidRDefault="00347E8D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E71B715" w14:textId="641FDE21" w:rsidR="00347E8D" w:rsidRPr="006B2C28" w:rsidRDefault="00056904" w:rsidP="00582CE9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66432" behindDoc="0" locked="0" layoutInCell="1" allowOverlap="1" wp14:anchorId="359987A2" wp14:editId="4D3A8171">
                <wp:simplePos x="0" y="0"/>
                <wp:positionH relativeFrom="column">
                  <wp:posOffset>1089660</wp:posOffset>
                </wp:positionH>
                <wp:positionV relativeFrom="page">
                  <wp:posOffset>302260</wp:posOffset>
                </wp:positionV>
                <wp:extent cx="662940" cy="484505"/>
                <wp:effectExtent l="0" t="0" r="3810" b="0"/>
                <wp:wrapNone/>
                <wp:docPr id="735701478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21FB987C" w14:textId="3DDE3B82" w:rsidR="00347E8D" w:rsidRDefault="00A62B4C" w:rsidP="00582CE9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119DCD96" wp14:editId="7052178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B5F2E8B" w14:textId="0DAB9DAB" w:rsidR="00A62B4C" w:rsidRPr="00A62B4C" w:rsidRDefault="00A62B4C" w:rsidP="00A62B4C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19DCD96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" o:allowincell="f" filled="f" stroked="f" strokeweight=".5pt">
              <v:textbox inset=",0,20pt,0">
                <w:txbxContent>
                  <w:p w14:paraId="7B5F2E8B" w14:textId="0DAB9DAB" w:rsidR="00A62B4C" w:rsidRPr="00A62B4C" w:rsidRDefault="00A62B4C" w:rsidP="00A62B4C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28563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6119"/>
      <w:gridCol w:w="6119"/>
      <w:gridCol w:w="6119"/>
      <w:gridCol w:w="977"/>
      <w:gridCol w:w="3110"/>
    </w:tblGrid>
    <w:tr w:rsidR="00347E8D" w:rsidRPr="006B2C28" w14:paraId="13E0C230" w14:textId="77777777" w:rsidTr="008E4838">
      <w:trPr>
        <w:trHeight w:val="1140"/>
      </w:trPr>
      <w:tc>
        <w:tcPr>
          <w:tcW w:w="6119" w:type="dxa"/>
          <w:vAlign w:val="center"/>
        </w:tcPr>
        <w:p w14:paraId="676ADCC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09A39017" w14:textId="3630C76B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62DB69C4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6119" w:type="dxa"/>
          <w:vAlign w:val="center"/>
        </w:tcPr>
        <w:p w14:paraId="167572E0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32C4B9B7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4015801D" w14:textId="77777777" w:rsidR="00347E8D" w:rsidRPr="006B2C28" w:rsidRDefault="00347E8D" w:rsidP="00DE3208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</w:tr>
  </w:tbl>
  <w:p w14:paraId="30866343" w14:textId="6E573544" w:rsidR="00347E8D" w:rsidRDefault="00347E8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4728B"/>
    <w:multiLevelType w:val="multilevel"/>
    <w:tmpl w:val="9572E54E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Arial"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 w15:restartNumberingAfterBreak="0">
    <w:nsid w:val="0C4C7E4E"/>
    <w:multiLevelType w:val="multilevel"/>
    <w:tmpl w:val="23AE21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EDF33FF"/>
    <w:multiLevelType w:val="hybridMultilevel"/>
    <w:tmpl w:val="FCB4296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EE493A"/>
    <w:multiLevelType w:val="hybridMultilevel"/>
    <w:tmpl w:val="D0A49902"/>
    <w:lvl w:ilvl="0" w:tplc="2940F49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B4A0126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072B3D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sz w:val="22"/>
        <w:szCs w:val="22"/>
      </w:rPr>
    </w:lvl>
    <w:lvl w:ilvl="3" w:tplc="5562FB40">
      <w:start w:val="2"/>
      <w:numFmt w:val="upperRoman"/>
      <w:lvlText w:val="%4."/>
      <w:lvlJc w:val="left"/>
      <w:pPr>
        <w:ind w:left="3240" w:hanging="720"/>
      </w:pPr>
      <w:rPr>
        <w:rFonts w:asciiTheme="minorHAnsi" w:hAnsiTheme="minorHAnsi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E6A1CBC">
      <w:start w:val="1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15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  <w:rPr>
        <w:b/>
        <w:color w:val="002060"/>
        <w:sz w:val="18"/>
        <w:szCs w:val="18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E3FFC"/>
    <w:multiLevelType w:val="hybridMultilevel"/>
    <w:tmpl w:val="EC28517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EF5EACCE">
      <w:start w:val="1"/>
      <w:numFmt w:val="lowerLetter"/>
      <w:lvlText w:val="%5."/>
      <w:lvlJc w:val="left"/>
      <w:pPr>
        <w:ind w:left="3600" w:hanging="360"/>
      </w:pPr>
      <w:rPr>
        <w:rFonts w:asciiTheme="minorHAnsi" w:hAnsiTheme="minorHAnsi" w:hint="default"/>
        <w:b w:val="0"/>
        <w:sz w:val="14"/>
        <w:szCs w:val="14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EBF"/>
    <w:multiLevelType w:val="hybridMultilevel"/>
    <w:tmpl w:val="C51E9D1C"/>
    <w:lvl w:ilvl="0" w:tplc="CC1E4B78">
      <w:start w:val="1"/>
      <w:numFmt w:val="decimal"/>
      <w:pStyle w:val="Styl1"/>
      <w:lvlText w:val="%1."/>
      <w:lvlJc w:val="left"/>
      <w:pPr>
        <w:ind w:left="1911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631" w:hanging="360"/>
      </w:pPr>
    </w:lvl>
    <w:lvl w:ilvl="2" w:tplc="0415001B" w:tentative="1">
      <w:start w:val="1"/>
      <w:numFmt w:val="lowerRoman"/>
      <w:lvlText w:val="%3."/>
      <w:lvlJc w:val="right"/>
      <w:pPr>
        <w:ind w:left="3351" w:hanging="180"/>
      </w:pPr>
    </w:lvl>
    <w:lvl w:ilvl="3" w:tplc="0415000F" w:tentative="1">
      <w:start w:val="1"/>
      <w:numFmt w:val="decimal"/>
      <w:lvlText w:val="%4."/>
      <w:lvlJc w:val="left"/>
      <w:pPr>
        <w:ind w:left="4071" w:hanging="360"/>
      </w:pPr>
    </w:lvl>
    <w:lvl w:ilvl="4" w:tplc="04150019" w:tentative="1">
      <w:start w:val="1"/>
      <w:numFmt w:val="lowerLetter"/>
      <w:lvlText w:val="%5."/>
      <w:lvlJc w:val="left"/>
      <w:pPr>
        <w:ind w:left="4791" w:hanging="360"/>
      </w:pPr>
    </w:lvl>
    <w:lvl w:ilvl="5" w:tplc="0415001B" w:tentative="1">
      <w:start w:val="1"/>
      <w:numFmt w:val="lowerRoman"/>
      <w:lvlText w:val="%6."/>
      <w:lvlJc w:val="right"/>
      <w:pPr>
        <w:ind w:left="5511" w:hanging="180"/>
      </w:pPr>
    </w:lvl>
    <w:lvl w:ilvl="6" w:tplc="0415000F" w:tentative="1">
      <w:start w:val="1"/>
      <w:numFmt w:val="decimal"/>
      <w:lvlText w:val="%7."/>
      <w:lvlJc w:val="left"/>
      <w:pPr>
        <w:ind w:left="6231" w:hanging="360"/>
      </w:pPr>
    </w:lvl>
    <w:lvl w:ilvl="7" w:tplc="04150019" w:tentative="1">
      <w:start w:val="1"/>
      <w:numFmt w:val="lowerLetter"/>
      <w:lvlText w:val="%8."/>
      <w:lvlJc w:val="left"/>
      <w:pPr>
        <w:ind w:left="6951" w:hanging="360"/>
      </w:pPr>
    </w:lvl>
    <w:lvl w:ilvl="8" w:tplc="0415001B" w:tentative="1">
      <w:start w:val="1"/>
      <w:numFmt w:val="lowerRoman"/>
      <w:lvlText w:val="%9."/>
      <w:lvlJc w:val="right"/>
      <w:pPr>
        <w:ind w:left="7671" w:hanging="180"/>
      </w:pPr>
    </w:lvl>
  </w:abstractNum>
  <w:abstractNum w:abstractNumId="6" w15:restartNumberingAfterBreak="0">
    <w:nsid w:val="170E1BBE"/>
    <w:multiLevelType w:val="multilevel"/>
    <w:tmpl w:val="A01C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ind w:left="841" w:hanging="450"/>
      </w:pPr>
      <w:rPr>
        <w:rFonts w:ascii="Calibri" w:hAnsi="Calibri" w:hint="default"/>
        <w:b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Arial" w:hAnsi="Arial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Arial" w:hAnsi="Arial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Arial" w:hAnsi="Arial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Arial" w:hAnsi="Arial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Arial" w:hAnsi="Arial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Arial" w:hAnsi="Arial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Arial" w:hAnsi="Arial" w:hint="default"/>
        <w:color w:val="auto"/>
      </w:rPr>
    </w:lvl>
  </w:abstractNum>
  <w:abstractNum w:abstractNumId="7" w15:restartNumberingAfterBreak="0">
    <w:nsid w:val="180B25FF"/>
    <w:multiLevelType w:val="multilevel"/>
    <w:tmpl w:val="186AF4AE"/>
    <w:styleLink w:val="list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7A2228"/>
    <w:multiLevelType w:val="hybridMultilevel"/>
    <w:tmpl w:val="9CBA3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C0AF7CC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1C57F0"/>
    <w:multiLevelType w:val="hybridMultilevel"/>
    <w:tmpl w:val="5B122ACC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084904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8D4EE2"/>
    <w:multiLevelType w:val="hybridMultilevel"/>
    <w:tmpl w:val="F0A69FC4"/>
    <w:lvl w:ilvl="0" w:tplc="0415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889473A"/>
    <w:multiLevelType w:val="hybridMultilevel"/>
    <w:tmpl w:val="5B9CF312"/>
    <w:lvl w:ilvl="0" w:tplc="9B50B754">
      <w:start w:val="1"/>
      <w:numFmt w:val="lowerLetter"/>
      <w:lvlText w:val="%1)"/>
      <w:lvlJc w:val="left"/>
      <w:pPr>
        <w:ind w:left="76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13" w15:restartNumberingAfterBreak="0">
    <w:nsid w:val="2AD61D99"/>
    <w:multiLevelType w:val="multilevel"/>
    <w:tmpl w:val="0415001D"/>
    <w:styleLink w:val="listapunktory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2E787006"/>
    <w:multiLevelType w:val="multilevel"/>
    <w:tmpl w:val="44E460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30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81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88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392" w:hanging="1440"/>
      </w:pPr>
      <w:rPr>
        <w:rFonts w:hint="default"/>
      </w:rPr>
    </w:lvl>
  </w:abstractNum>
  <w:abstractNum w:abstractNumId="15" w15:restartNumberingAfterBreak="0">
    <w:nsid w:val="333E1D9B"/>
    <w:multiLevelType w:val="hybridMultilevel"/>
    <w:tmpl w:val="1744153C"/>
    <w:lvl w:ilvl="0" w:tplc="0330C4E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4F2967"/>
    <w:multiLevelType w:val="hybridMultilevel"/>
    <w:tmpl w:val="B686C83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45C70E8"/>
    <w:multiLevelType w:val="hybridMultilevel"/>
    <w:tmpl w:val="2EAE3A4E"/>
    <w:lvl w:ilvl="0" w:tplc="36E07F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8" w15:restartNumberingAfterBreak="0">
    <w:nsid w:val="37667E07"/>
    <w:multiLevelType w:val="multilevel"/>
    <w:tmpl w:val="36642A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3D4E1FD7"/>
    <w:multiLevelType w:val="multilevel"/>
    <w:tmpl w:val="BD3065DE"/>
    <w:lvl w:ilvl="0">
      <w:start w:val="1"/>
      <w:numFmt w:val="decimal"/>
      <w:pStyle w:val="Nagwek1"/>
      <w:lvlText w:val="%1.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 w:themeColor="text1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asciiTheme="minorHAnsi" w:hAnsiTheme="minorHAnsi" w:hint="default"/>
        <w:b w:val="0"/>
        <w:i w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  <w:rPr>
        <w:i w:val="0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i w:val="0"/>
      </w:r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 w15:restartNumberingAfterBreak="0">
    <w:nsid w:val="3EFD3CEF"/>
    <w:multiLevelType w:val="hybridMultilevel"/>
    <w:tmpl w:val="D15676B8"/>
    <w:lvl w:ilvl="0" w:tplc="4B127C54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2542A93A">
      <w:start w:val="1"/>
      <w:numFmt w:val="lowerLetter"/>
      <w:lvlText w:val="%3)"/>
      <w:lvlJc w:val="left"/>
      <w:pPr>
        <w:ind w:left="2340" w:hanging="360"/>
      </w:pPr>
      <w:rPr>
        <w:rFonts w:asciiTheme="minorHAnsi" w:eastAsia="Times New Roman" w:hAnsiTheme="minorHAnsi" w:cs="Arial" w:hint="default"/>
      </w:rPr>
    </w:lvl>
    <w:lvl w:ilvl="3" w:tplc="02EED068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076475"/>
    <w:multiLevelType w:val="multilevel"/>
    <w:tmpl w:val="B9767E2A"/>
    <w:lvl w:ilvl="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  <w:szCs w:val="22"/>
      </w:rPr>
    </w:lvl>
    <w:lvl w:ilvl="1">
      <w:start w:val="1"/>
      <w:numFmt w:val="decimal"/>
      <w:pStyle w:val="IOZEZwyky"/>
      <w:isLgl/>
      <w:lvlText w:val="%1.%2."/>
      <w:lvlJc w:val="left"/>
      <w:pPr>
        <w:ind w:left="360" w:hanging="360"/>
      </w:pPr>
      <w:rPr>
        <w:rFonts w:asciiTheme="minorHAnsi" w:hAnsiTheme="minorHAnsi" w:hint="default"/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Theme="minorHAnsi" w:hAnsiTheme="minorHAnsi" w:cstheme="minorHAnsi" w:hint="default"/>
        <w:b/>
        <w:color w:val="auto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2" w15:restartNumberingAfterBreak="0">
    <w:nsid w:val="4C0B0E4D"/>
    <w:multiLevelType w:val="hybridMultilevel"/>
    <w:tmpl w:val="C90A3570"/>
    <w:lvl w:ilvl="0" w:tplc="7D660E16">
      <w:start w:val="1"/>
      <w:numFmt w:val="lowerLetter"/>
      <w:lvlText w:val="%1)"/>
      <w:lvlJc w:val="left"/>
      <w:pPr>
        <w:ind w:left="135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3" w15:restartNumberingAfterBreak="0">
    <w:nsid w:val="5AB81952"/>
    <w:multiLevelType w:val="hybridMultilevel"/>
    <w:tmpl w:val="CD68C28E"/>
    <w:lvl w:ilvl="0" w:tplc="5F54A96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BD6D0F"/>
    <w:multiLevelType w:val="hybridMultilevel"/>
    <w:tmpl w:val="D85CF414"/>
    <w:lvl w:ilvl="0" w:tplc="B7FA77D8">
      <w:start w:val="1"/>
      <w:numFmt w:val="lowerLetter"/>
      <w:lvlText w:val="%1)"/>
      <w:lvlJc w:val="left"/>
      <w:pPr>
        <w:ind w:left="540" w:hanging="180"/>
      </w:pPr>
      <w:rPr>
        <w:rFonts w:ascii="Calibri" w:eastAsia="Times New Roman" w:hAnsi="Calibri" w:cs="Calibri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FD28ABEC">
      <w:start w:val="1"/>
      <w:numFmt w:val="lowerLetter"/>
      <w:lvlText w:val="%3)"/>
      <w:lvlJc w:val="right"/>
      <w:pPr>
        <w:ind w:left="2160" w:hanging="180"/>
      </w:pPr>
      <w:rPr>
        <w:rFonts w:ascii="Calibri" w:eastAsia="Times New Roman" w:hAnsi="Calibri" w:cs="Calibri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804433BA">
      <w:numFmt w:val="bullet"/>
      <w:lvlText w:val=""/>
      <w:lvlJc w:val="left"/>
      <w:pPr>
        <w:ind w:left="3600" w:hanging="360"/>
      </w:pPr>
      <w:rPr>
        <w:rFonts w:ascii="Symbol" w:eastAsia="Times New Roman" w:hAnsi="Symbol" w:cstheme="minorHAnsi" w:hint="default"/>
      </w:rPr>
    </w:lvl>
    <w:lvl w:ilvl="5" w:tplc="074640C2">
      <w:start w:val="1"/>
      <w:numFmt w:val="upperRoman"/>
      <w:lvlText w:val="%6."/>
      <w:lvlJc w:val="left"/>
      <w:pPr>
        <w:ind w:left="4860" w:hanging="72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04166E"/>
    <w:multiLevelType w:val="hybridMultilevel"/>
    <w:tmpl w:val="C0E6D7CC"/>
    <w:lvl w:ilvl="0" w:tplc="6D4C934E">
      <w:start w:val="1"/>
      <w:numFmt w:val="decimal"/>
      <w:lvlText w:val="%1)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DA4EC0"/>
    <w:multiLevelType w:val="hybridMultilevel"/>
    <w:tmpl w:val="6D58490C"/>
    <w:lvl w:ilvl="0" w:tplc="CE449AF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7" w15:restartNumberingAfterBreak="0">
    <w:nsid w:val="6C374DD0"/>
    <w:multiLevelType w:val="hybridMultilevel"/>
    <w:tmpl w:val="E2DA4CD4"/>
    <w:lvl w:ilvl="0" w:tplc="D8EC7E9C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C5E1DB7"/>
    <w:multiLevelType w:val="hybridMultilevel"/>
    <w:tmpl w:val="A1888846"/>
    <w:lvl w:ilvl="0" w:tplc="EA044286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3B4DD8"/>
    <w:multiLevelType w:val="singleLevel"/>
    <w:tmpl w:val="34341042"/>
    <w:lvl w:ilvl="0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/>
        <w:i w:val="0"/>
        <w:strike w:val="0"/>
        <w:dstrike w:val="0"/>
      </w:rPr>
    </w:lvl>
  </w:abstractNum>
  <w:abstractNum w:abstractNumId="31" w15:restartNumberingAfterBreak="0">
    <w:nsid w:val="7D7B2930"/>
    <w:multiLevelType w:val="hybridMultilevel"/>
    <w:tmpl w:val="85D81204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1408042395">
    <w:abstractNumId w:val="19"/>
  </w:num>
  <w:num w:numId="2" w16cid:durableId="1962688769">
    <w:abstractNumId w:val="7"/>
  </w:num>
  <w:num w:numId="3" w16cid:durableId="1556819534">
    <w:abstractNumId w:val="13"/>
  </w:num>
  <w:num w:numId="4" w16cid:durableId="737635126">
    <w:abstractNumId w:val="21"/>
  </w:num>
  <w:num w:numId="5" w16cid:durableId="1240019685">
    <w:abstractNumId w:val="19"/>
  </w:num>
  <w:num w:numId="6" w16cid:durableId="374429630">
    <w:abstractNumId w:val="19"/>
  </w:num>
  <w:num w:numId="7" w16cid:durableId="140344410">
    <w:abstractNumId w:val="3"/>
  </w:num>
  <w:num w:numId="8" w16cid:durableId="799614311">
    <w:abstractNumId w:val="30"/>
  </w:num>
  <w:num w:numId="9" w16cid:durableId="441460260">
    <w:abstractNumId w:val="17"/>
  </w:num>
  <w:num w:numId="10" w16cid:durableId="373315290">
    <w:abstractNumId w:val="4"/>
  </w:num>
  <w:num w:numId="11" w16cid:durableId="97910841">
    <w:abstractNumId w:val="14"/>
  </w:num>
  <w:num w:numId="12" w16cid:durableId="229391664">
    <w:abstractNumId w:val="12"/>
  </w:num>
  <w:num w:numId="13" w16cid:durableId="342169330">
    <w:abstractNumId w:val="29"/>
  </w:num>
  <w:num w:numId="14" w16cid:durableId="159585471">
    <w:abstractNumId w:val="23"/>
  </w:num>
  <w:num w:numId="15" w16cid:durableId="1917474362">
    <w:abstractNumId w:val="16"/>
  </w:num>
  <w:num w:numId="16" w16cid:durableId="514686791">
    <w:abstractNumId w:val="10"/>
  </w:num>
  <w:num w:numId="17" w16cid:durableId="411008374">
    <w:abstractNumId w:val="5"/>
  </w:num>
  <w:num w:numId="18" w16cid:durableId="18624296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73640508">
    <w:abstractNumId w:val="0"/>
  </w:num>
  <w:num w:numId="20" w16cid:durableId="1527451781">
    <w:abstractNumId w:val="31"/>
  </w:num>
  <w:num w:numId="21" w16cid:durableId="727413389">
    <w:abstractNumId w:val="1"/>
  </w:num>
  <w:num w:numId="22" w16cid:durableId="328606021">
    <w:abstractNumId w:val="15"/>
  </w:num>
  <w:num w:numId="23" w16cid:durableId="620040972">
    <w:abstractNumId w:val="11"/>
  </w:num>
  <w:num w:numId="24" w16cid:durableId="1504081377">
    <w:abstractNumId w:val="22"/>
  </w:num>
  <w:num w:numId="25" w16cid:durableId="348261603">
    <w:abstractNumId w:val="27"/>
  </w:num>
  <w:num w:numId="26" w16cid:durableId="1528253114">
    <w:abstractNumId w:val="2"/>
  </w:num>
  <w:num w:numId="27" w16cid:durableId="928004599">
    <w:abstractNumId w:val="26"/>
  </w:num>
  <w:num w:numId="28" w16cid:durableId="1193611361">
    <w:abstractNumId w:val="24"/>
  </w:num>
  <w:num w:numId="29" w16cid:durableId="157412464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111360883">
    <w:abstractNumId w:val="20"/>
  </w:num>
  <w:num w:numId="31" w16cid:durableId="242305320">
    <w:abstractNumId w:val="18"/>
  </w:num>
  <w:num w:numId="32" w16cid:durableId="48898099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806901012">
    <w:abstractNumId w:val="28"/>
  </w:num>
  <w:num w:numId="34" w16cid:durableId="1829976845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proofState w:spelling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30DB"/>
    <w:rsid w:val="00001DE3"/>
    <w:rsid w:val="00003B5C"/>
    <w:rsid w:val="00013A18"/>
    <w:rsid w:val="00015893"/>
    <w:rsid w:val="0002424F"/>
    <w:rsid w:val="00027947"/>
    <w:rsid w:val="00033582"/>
    <w:rsid w:val="00036B40"/>
    <w:rsid w:val="00036D76"/>
    <w:rsid w:val="00040B6D"/>
    <w:rsid w:val="00051B85"/>
    <w:rsid w:val="00054A92"/>
    <w:rsid w:val="00056904"/>
    <w:rsid w:val="000572D8"/>
    <w:rsid w:val="00057816"/>
    <w:rsid w:val="00060EAD"/>
    <w:rsid w:val="00061676"/>
    <w:rsid w:val="00070A58"/>
    <w:rsid w:val="00071C98"/>
    <w:rsid w:val="0007254B"/>
    <w:rsid w:val="0009045E"/>
    <w:rsid w:val="00094799"/>
    <w:rsid w:val="00094EB9"/>
    <w:rsid w:val="00096510"/>
    <w:rsid w:val="000974B1"/>
    <w:rsid w:val="000A506D"/>
    <w:rsid w:val="000B0DBD"/>
    <w:rsid w:val="000C47A9"/>
    <w:rsid w:val="000C679C"/>
    <w:rsid w:val="000D42BE"/>
    <w:rsid w:val="000D5886"/>
    <w:rsid w:val="000E1564"/>
    <w:rsid w:val="00101BCF"/>
    <w:rsid w:val="001112C2"/>
    <w:rsid w:val="00124536"/>
    <w:rsid w:val="00125A7F"/>
    <w:rsid w:val="00126CEA"/>
    <w:rsid w:val="00132B64"/>
    <w:rsid w:val="00136B64"/>
    <w:rsid w:val="0014036E"/>
    <w:rsid w:val="00145125"/>
    <w:rsid w:val="0014785F"/>
    <w:rsid w:val="00167B53"/>
    <w:rsid w:val="00172B93"/>
    <w:rsid w:val="00175F4C"/>
    <w:rsid w:val="00185AAB"/>
    <w:rsid w:val="00192A23"/>
    <w:rsid w:val="001974F6"/>
    <w:rsid w:val="001A4996"/>
    <w:rsid w:val="001B0061"/>
    <w:rsid w:val="001D1A8B"/>
    <w:rsid w:val="001D2EB1"/>
    <w:rsid w:val="001E7E73"/>
    <w:rsid w:val="001F12B4"/>
    <w:rsid w:val="001F3242"/>
    <w:rsid w:val="001F3600"/>
    <w:rsid w:val="001F3F20"/>
    <w:rsid w:val="001F737A"/>
    <w:rsid w:val="002067F1"/>
    <w:rsid w:val="00224257"/>
    <w:rsid w:val="00231E0A"/>
    <w:rsid w:val="0024291C"/>
    <w:rsid w:val="00257F22"/>
    <w:rsid w:val="00264A06"/>
    <w:rsid w:val="00265B9D"/>
    <w:rsid w:val="0026648A"/>
    <w:rsid w:val="00270752"/>
    <w:rsid w:val="002724AF"/>
    <w:rsid w:val="002743D5"/>
    <w:rsid w:val="002768AC"/>
    <w:rsid w:val="00296A65"/>
    <w:rsid w:val="002A3129"/>
    <w:rsid w:val="002A48F7"/>
    <w:rsid w:val="002B5C62"/>
    <w:rsid w:val="002C470F"/>
    <w:rsid w:val="002D4CAD"/>
    <w:rsid w:val="002F10CA"/>
    <w:rsid w:val="00303C67"/>
    <w:rsid w:val="00310CB3"/>
    <w:rsid w:val="00344D82"/>
    <w:rsid w:val="00347E8D"/>
    <w:rsid w:val="00362C4E"/>
    <w:rsid w:val="00366FFB"/>
    <w:rsid w:val="00371A75"/>
    <w:rsid w:val="00375780"/>
    <w:rsid w:val="00381365"/>
    <w:rsid w:val="00387A0D"/>
    <w:rsid w:val="003903C2"/>
    <w:rsid w:val="00392352"/>
    <w:rsid w:val="00395F60"/>
    <w:rsid w:val="003A448C"/>
    <w:rsid w:val="003A4CC6"/>
    <w:rsid w:val="003A5D11"/>
    <w:rsid w:val="003A7C03"/>
    <w:rsid w:val="003B43F5"/>
    <w:rsid w:val="003B66FE"/>
    <w:rsid w:val="003D41B4"/>
    <w:rsid w:val="003D4FEB"/>
    <w:rsid w:val="003D6C11"/>
    <w:rsid w:val="003E050D"/>
    <w:rsid w:val="003E3CCB"/>
    <w:rsid w:val="003E59DD"/>
    <w:rsid w:val="003F132F"/>
    <w:rsid w:val="003F257A"/>
    <w:rsid w:val="0040472A"/>
    <w:rsid w:val="00412E5B"/>
    <w:rsid w:val="00417E23"/>
    <w:rsid w:val="004257E0"/>
    <w:rsid w:val="004367FB"/>
    <w:rsid w:val="00436F85"/>
    <w:rsid w:val="0044629B"/>
    <w:rsid w:val="00446871"/>
    <w:rsid w:val="00446E2F"/>
    <w:rsid w:val="00466493"/>
    <w:rsid w:val="00473D75"/>
    <w:rsid w:val="0047759A"/>
    <w:rsid w:val="004925D9"/>
    <w:rsid w:val="00492AEE"/>
    <w:rsid w:val="00496273"/>
    <w:rsid w:val="004A723C"/>
    <w:rsid w:val="004B29F9"/>
    <w:rsid w:val="004C2303"/>
    <w:rsid w:val="004D154B"/>
    <w:rsid w:val="004D63D5"/>
    <w:rsid w:val="004E1AB0"/>
    <w:rsid w:val="004E7573"/>
    <w:rsid w:val="004F0C4A"/>
    <w:rsid w:val="004F20AD"/>
    <w:rsid w:val="004F6B10"/>
    <w:rsid w:val="00520308"/>
    <w:rsid w:val="00535E9B"/>
    <w:rsid w:val="005453F1"/>
    <w:rsid w:val="00551FB7"/>
    <w:rsid w:val="005563FF"/>
    <w:rsid w:val="00562E63"/>
    <w:rsid w:val="00574D7E"/>
    <w:rsid w:val="00582CE9"/>
    <w:rsid w:val="0058794A"/>
    <w:rsid w:val="005932BA"/>
    <w:rsid w:val="005A354D"/>
    <w:rsid w:val="005B152E"/>
    <w:rsid w:val="005B24A8"/>
    <w:rsid w:val="005B2B6D"/>
    <w:rsid w:val="005B3F04"/>
    <w:rsid w:val="005B6DC6"/>
    <w:rsid w:val="005C6812"/>
    <w:rsid w:val="005D118B"/>
    <w:rsid w:val="005D2D85"/>
    <w:rsid w:val="005D74EB"/>
    <w:rsid w:val="005E4AA3"/>
    <w:rsid w:val="005E79E5"/>
    <w:rsid w:val="00623B01"/>
    <w:rsid w:val="00625BB0"/>
    <w:rsid w:val="006261BB"/>
    <w:rsid w:val="0065322E"/>
    <w:rsid w:val="00655DA8"/>
    <w:rsid w:val="00660237"/>
    <w:rsid w:val="00670CE4"/>
    <w:rsid w:val="0067116D"/>
    <w:rsid w:val="0067572D"/>
    <w:rsid w:val="006775EE"/>
    <w:rsid w:val="00680F7C"/>
    <w:rsid w:val="00693156"/>
    <w:rsid w:val="00696995"/>
    <w:rsid w:val="006A0331"/>
    <w:rsid w:val="006A4275"/>
    <w:rsid w:val="006B2C26"/>
    <w:rsid w:val="006C4791"/>
    <w:rsid w:val="006C4B70"/>
    <w:rsid w:val="006C6089"/>
    <w:rsid w:val="006D16F1"/>
    <w:rsid w:val="006E100D"/>
    <w:rsid w:val="006E2000"/>
    <w:rsid w:val="006E5EF6"/>
    <w:rsid w:val="006F3B57"/>
    <w:rsid w:val="006F5F72"/>
    <w:rsid w:val="0070462E"/>
    <w:rsid w:val="00710355"/>
    <w:rsid w:val="00713B03"/>
    <w:rsid w:val="00720ED1"/>
    <w:rsid w:val="007217A6"/>
    <w:rsid w:val="007246D0"/>
    <w:rsid w:val="00726BF1"/>
    <w:rsid w:val="00727EC1"/>
    <w:rsid w:val="0073187A"/>
    <w:rsid w:val="007343BE"/>
    <w:rsid w:val="007343C5"/>
    <w:rsid w:val="00742321"/>
    <w:rsid w:val="00742807"/>
    <w:rsid w:val="00760251"/>
    <w:rsid w:val="007617E0"/>
    <w:rsid w:val="007673CA"/>
    <w:rsid w:val="00772961"/>
    <w:rsid w:val="007843EC"/>
    <w:rsid w:val="007844EB"/>
    <w:rsid w:val="00784DC3"/>
    <w:rsid w:val="00787D9C"/>
    <w:rsid w:val="00794EFB"/>
    <w:rsid w:val="007A1B94"/>
    <w:rsid w:val="007B094C"/>
    <w:rsid w:val="007B0FF0"/>
    <w:rsid w:val="007B50D8"/>
    <w:rsid w:val="007C6687"/>
    <w:rsid w:val="007C67FA"/>
    <w:rsid w:val="007D0675"/>
    <w:rsid w:val="007D1209"/>
    <w:rsid w:val="007F47EC"/>
    <w:rsid w:val="00812E3F"/>
    <w:rsid w:val="008130D5"/>
    <w:rsid w:val="0081735D"/>
    <w:rsid w:val="008217CE"/>
    <w:rsid w:val="00827A7E"/>
    <w:rsid w:val="00831596"/>
    <w:rsid w:val="00837FDD"/>
    <w:rsid w:val="00842578"/>
    <w:rsid w:val="00847B49"/>
    <w:rsid w:val="00852695"/>
    <w:rsid w:val="008548B7"/>
    <w:rsid w:val="00857549"/>
    <w:rsid w:val="008707CC"/>
    <w:rsid w:val="00884D47"/>
    <w:rsid w:val="008A7413"/>
    <w:rsid w:val="008B6316"/>
    <w:rsid w:val="008C619A"/>
    <w:rsid w:val="008C74CA"/>
    <w:rsid w:val="008C75AB"/>
    <w:rsid w:val="008D6A33"/>
    <w:rsid w:val="008D6FD3"/>
    <w:rsid w:val="008E2EA9"/>
    <w:rsid w:val="008E41A4"/>
    <w:rsid w:val="008E4838"/>
    <w:rsid w:val="008F17DA"/>
    <w:rsid w:val="008F1FB0"/>
    <w:rsid w:val="0090379D"/>
    <w:rsid w:val="00910E6D"/>
    <w:rsid w:val="00911FA5"/>
    <w:rsid w:val="00935B17"/>
    <w:rsid w:val="00936AC2"/>
    <w:rsid w:val="00944154"/>
    <w:rsid w:val="00944BEA"/>
    <w:rsid w:val="0096232C"/>
    <w:rsid w:val="00962604"/>
    <w:rsid w:val="00964A31"/>
    <w:rsid w:val="00965ACD"/>
    <w:rsid w:val="00967DAD"/>
    <w:rsid w:val="00971C8B"/>
    <w:rsid w:val="00971E24"/>
    <w:rsid w:val="00972B41"/>
    <w:rsid w:val="00983EBF"/>
    <w:rsid w:val="00984E39"/>
    <w:rsid w:val="0098502B"/>
    <w:rsid w:val="00986E3C"/>
    <w:rsid w:val="00987773"/>
    <w:rsid w:val="00992FE3"/>
    <w:rsid w:val="0099653A"/>
    <w:rsid w:val="009A6D93"/>
    <w:rsid w:val="009A7B36"/>
    <w:rsid w:val="009B3502"/>
    <w:rsid w:val="009B51B6"/>
    <w:rsid w:val="009B5CDA"/>
    <w:rsid w:val="009B633C"/>
    <w:rsid w:val="009C48AC"/>
    <w:rsid w:val="009C5C7C"/>
    <w:rsid w:val="009C6FBE"/>
    <w:rsid w:val="009D1815"/>
    <w:rsid w:val="009D58D0"/>
    <w:rsid w:val="009D5A1B"/>
    <w:rsid w:val="009D7472"/>
    <w:rsid w:val="009E0A88"/>
    <w:rsid w:val="009E2CB5"/>
    <w:rsid w:val="009E5B5E"/>
    <w:rsid w:val="00A02C84"/>
    <w:rsid w:val="00A148D6"/>
    <w:rsid w:val="00A370AB"/>
    <w:rsid w:val="00A3753A"/>
    <w:rsid w:val="00A43299"/>
    <w:rsid w:val="00A467CA"/>
    <w:rsid w:val="00A57E04"/>
    <w:rsid w:val="00A6049B"/>
    <w:rsid w:val="00A62B4C"/>
    <w:rsid w:val="00A730B9"/>
    <w:rsid w:val="00A7626A"/>
    <w:rsid w:val="00A809BD"/>
    <w:rsid w:val="00A81CFB"/>
    <w:rsid w:val="00A8289D"/>
    <w:rsid w:val="00A85D6F"/>
    <w:rsid w:val="00AA134E"/>
    <w:rsid w:val="00AA3417"/>
    <w:rsid w:val="00AB5621"/>
    <w:rsid w:val="00AB78A2"/>
    <w:rsid w:val="00AC4A8D"/>
    <w:rsid w:val="00AC5A4C"/>
    <w:rsid w:val="00AD5D81"/>
    <w:rsid w:val="00AE1A85"/>
    <w:rsid w:val="00AE5E48"/>
    <w:rsid w:val="00AF30DB"/>
    <w:rsid w:val="00AF78FE"/>
    <w:rsid w:val="00AF7E7E"/>
    <w:rsid w:val="00B0459E"/>
    <w:rsid w:val="00B05E1A"/>
    <w:rsid w:val="00B10201"/>
    <w:rsid w:val="00B10A71"/>
    <w:rsid w:val="00B17A2B"/>
    <w:rsid w:val="00B260E3"/>
    <w:rsid w:val="00B3053E"/>
    <w:rsid w:val="00B31C09"/>
    <w:rsid w:val="00B379DE"/>
    <w:rsid w:val="00B422BD"/>
    <w:rsid w:val="00B44488"/>
    <w:rsid w:val="00B505C0"/>
    <w:rsid w:val="00B57759"/>
    <w:rsid w:val="00B62B32"/>
    <w:rsid w:val="00B67333"/>
    <w:rsid w:val="00B67D39"/>
    <w:rsid w:val="00B67FA9"/>
    <w:rsid w:val="00B74FE1"/>
    <w:rsid w:val="00B76CD7"/>
    <w:rsid w:val="00B801D6"/>
    <w:rsid w:val="00B83A96"/>
    <w:rsid w:val="00B83F8A"/>
    <w:rsid w:val="00B97F68"/>
    <w:rsid w:val="00BA0FF4"/>
    <w:rsid w:val="00BA5673"/>
    <w:rsid w:val="00BB0255"/>
    <w:rsid w:val="00BB180C"/>
    <w:rsid w:val="00BC3599"/>
    <w:rsid w:val="00BD1D08"/>
    <w:rsid w:val="00BE0AE4"/>
    <w:rsid w:val="00BE38BB"/>
    <w:rsid w:val="00C003C6"/>
    <w:rsid w:val="00C10B09"/>
    <w:rsid w:val="00C116F3"/>
    <w:rsid w:val="00C12714"/>
    <w:rsid w:val="00C20678"/>
    <w:rsid w:val="00C224EE"/>
    <w:rsid w:val="00C23F3E"/>
    <w:rsid w:val="00C26BC0"/>
    <w:rsid w:val="00C272AD"/>
    <w:rsid w:val="00C27B9D"/>
    <w:rsid w:val="00C45F7E"/>
    <w:rsid w:val="00C5009D"/>
    <w:rsid w:val="00C53A22"/>
    <w:rsid w:val="00C64A07"/>
    <w:rsid w:val="00C6569B"/>
    <w:rsid w:val="00C66B9A"/>
    <w:rsid w:val="00C707D1"/>
    <w:rsid w:val="00C737A1"/>
    <w:rsid w:val="00C77BCF"/>
    <w:rsid w:val="00C874E6"/>
    <w:rsid w:val="00CB2D26"/>
    <w:rsid w:val="00CB3A6F"/>
    <w:rsid w:val="00CD2022"/>
    <w:rsid w:val="00CE2F55"/>
    <w:rsid w:val="00D03C12"/>
    <w:rsid w:val="00D10930"/>
    <w:rsid w:val="00D1247E"/>
    <w:rsid w:val="00D21BCE"/>
    <w:rsid w:val="00D516C1"/>
    <w:rsid w:val="00D6344F"/>
    <w:rsid w:val="00D80E4A"/>
    <w:rsid w:val="00D9793B"/>
    <w:rsid w:val="00DA64DB"/>
    <w:rsid w:val="00DA73EF"/>
    <w:rsid w:val="00DB1E5E"/>
    <w:rsid w:val="00DB3B99"/>
    <w:rsid w:val="00DB4140"/>
    <w:rsid w:val="00DC76F0"/>
    <w:rsid w:val="00DC7E48"/>
    <w:rsid w:val="00DD06C0"/>
    <w:rsid w:val="00DE1789"/>
    <w:rsid w:val="00DE2A42"/>
    <w:rsid w:val="00DE3208"/>
    <w:rsid w:val="00DE5745"/>
    <w:rsid w:val="00DF2ED5"/>
    <w:rsid w:val="00E12F47"/>
    <w:rsid w:val="00E16545"/>
    <w:rsid w:val="00E2123D"/>
    <w:rsid w:val="00E30B4B"/>
    <w:rsid w:val="00E33932"/>
    <w:rsid w:val="00E413AB"/>
    <w:rsid w:val="00E41451"/>
    <w:rsid w:val="00E45F98"/>
    <w:rsid w:val="00E56B47"/>
    <w:rsid w:val="00E66F4B"/>
    <w:rsid w:val="00E706C2"/>
    <w:rsid w:val="00E72CD1"/>
    <w:rsid w:val="00E8041E"/>
    <w:rsid w:val="00E92F67"/>
    <w:rsid w:val="00E95B91"/>
    <w:rsid w:val="00EA6557"/>
    <w:rsid w:val="00EA6B97"/>
    <w:rsid w:val="00EB216E"/>
    <w:rsid w:val="00EC07C0"/>
    <w:rsid w:val="00EC22FA"/>
    <w:rsid w:val="00EC30C5"/>
    <w:rsid w:val="00ED2FD4"/>
    <w:rsid w:val="00EE5E2C"/>
    <w:rsid w:val="00F01E75"/>
    <w:rsid w:val="00F21DD8"/>
    <w:rsid w:val="00F25128"/>
    <w:rsid w:val="00F32BD1"/>
    <w:rsid w:val="00F377D2"/>
    <w:rsid w:val="00F40848"/>
    <w:rsid w:val="00F4718C"/>
    <w:rsid w:val="00F527EB"/>
    <w:rsid w:val="00F57F56"/>
    <w:rsid w:val="00F65859"/>
    <w:rsid w:val="00F664AA"/>
    <w:rsid w:val="00F71902"/>
    <w:rsid w:val="00F724BA"/>
    <w:rsid w:val="00F751D8"/>
    <w:rsid w:val="00F835B4"/>
    <w:rsid w:val="00F90B96"/>
    <w:rsid w:val="00FA0F6A"/>
    <w:rsid w:val="00FB0646"/>
    <w:rsid w:val="00FB61C7"/>
    <w:rsid w:val="00FC7BB0"/>
    <w:rsid w:val="00FD22AB"/>
    <w:rsid w:val="00FD2808"/>
    <w:rsid w:val="00FD3338"/>
    <w:rsid w:val="00FD4B8D"/>
    <w:rsid w:val="00FE13ED"/>
    <w:rsid w:val="00FE2FDB"/>
    <w:rsid w:val="00FE4AEE"/>
    <w:rsid w:val="00FE53C8"/>
    <w:rsid w:val="00FF4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082DBFFC"/>
  <w15:chartTrackingRefBased/>
  <w15:docId w15:val="{796FCC74-374E-4795-803E-5A8408B2B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rsid w:val="00720ED1"/>
    <w:rPr>
      <w:sz w:val="18"/>
    </w:rPr>
  </w:style>
  <w:style w:type="paragraph" w:styleId="Nagwek1">
    <w:name w:val="heading 1"/>
    <w:basedOn w:val="Normalny"/>
    <w:next w:val="Nagwek2"/>
    <w:link w:val="Nagwek1Znak"/>
    <w:autoRedefine/>
    <w:uiPriority w:val="9"/>
    <w:qFormat/>
    <w:rsid w:val="00655DA8"/>
    <w:pPr>
      <w:keepNext/>
      <w:keepLines/>
      <w:numPr>
        <w:numId w:val="1"/>
      </w:numPr>
      <w:spacing w:before="360" w:after="360"/>
      <w:ind w:left="1191" w:hanging="1191"/>
      <w:jc w:val="both"/>
      <w:outlineLvl w:val="0"/>
    </w:pPr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paragraph" w:styleId="Nagwek2">
    <w:name w:val="heading 2"/>
    <w:basedOn w:val="Normalny"/>
    <w:link w:val="Nagwek2Znak"/>
    <w:uiPriority w:val="9"/>
    <w:unhideWhenUsed/>
    <w:qFormat/>
    <w:rsid w:val="00C003C6"/>
    <w:pPr>
      <w:keepLines/>
      <w:numPr>
        <w:ilvl w:val="1"/>
        <w:numId w:val="1"/>
      </w:numPr>
      <w:spacing w:before="40" w:after="240"/>
      <w:ind w:left="1191" w:hanging="1191"/>
      <w:jc w:val="both"/>
      <w:outlineLvl w:val="1"/>
    </w:pPr>
    <w:rPr>
      <w:rFonts w:eastAsiaTheme="majorEastAsia" w:cstheme="majorBidi"/>
      <w:color w:val="000000" w:themeColor="text1"/>
      <w:szCs w:val="18"/>
    </w:rPr>
  </w:style>
  <w:style w:type="paragraph" w:styleId="Nagwek3">
    <w:name w:val="heading 3"/>
    <w:basedOn w:val="Akapitzlist"/>
    <w:link w:val="Nagwek3Znak"/>
    <w:uiPriority w:val="9"/>
    <w:unhideWhenUsed/>
    <w:qFormat/>
    <w:rsid w:val="00C003C6"/>
    <w:pPr>
      <w:numPr>
        <w:ilvl w:val="2"/>
        <w:numId w:val="1"/>
      </w:numPr>
      <w:spacing w:before="40" w:after="240"/>
      <w:ind w:left="1191" w:hanging="1191"/>
      <w:contextualSpacing w:val="0"/>
      <w:jc w:val="both"/>
      <w:outlineLvl w:val="2"/>
    </w:pPr>
    <w:rPr>
      <w:szCs w:val="18"/>
    </w:rPr>
  </w:style>
  <w:style w:type="paragraph" w:styleId="Nagwek4">
    <w:name w:val="heading 4"/>
    <w:basedOn w:val="Nagwek3"/>
    <w:link w:val="Nagwek4Znak"/>
    <w:uiPriority w:val="9"/>
    <w:unhideWhenUsed/>
    <w:rsid w:val="00A148D6"/>
    <w:pPr>
      <w:numPr>
        <w:ilvl w:val="3"/>
      </w:numPr>
      <w:ind w:left="1191" w:hanging="1191"/>
      <w:outlineLvl w:val="3"/>
    </w:pPr>
  </w:style>
  <w:style w:type="paragraph" w:styleId="Nagwek5">
    <w:name w:val="heading 5"/>
    <w:basedOn w:val="Nagwek4"/>
    <w:link w:val="Nagwek5Znak"/>
    <w:uiPriority w:val="9"/>
    <w:unhideWhenUsed/>
    <w:qFormat/>
    <w:rsid w:val="00C003C6"/>
    <w:pPr>
      <w:numPr>
        <w:ilvl w:val="4"/>
      </w:numPr>
      <w:ind w:left="1191" w:hanging="1191"/>
      <w:outlineLvl w:val="4"/>
    </w:p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C003C6"/>
    <w:pPr>
      <w:keepNext/>
      <w:keepLines/>
      <w:spacing w:before="40" w:after="240"/>
      <w:ind w:left="1191" w:hanging="1191"/>
      <w:jc w:val="both"/>
      <w:outlineLvl w:val="5"/>
    </w:pPr>
    <w:rPr>
      <w:rFonts w:ascii="Verdana" w:eastAsiaTheme="majorEastAsia" w:hAnsi="Verdana" w:cstheme="majorBidi"/>
      <w:color w:val="000000" w:themeColor="tex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link w:val="Styl1Znak"/>
    <w:qFormat/>
    <w:rsid w:val="00366FFB"/>
    <w:pPr>
      <w:numPr>
        <w:numId w:val="17"/>
      </w:numPr>
      <w:spacing w:before="40" w:after="240"/>
      <w:ind w:left="851" w:hanging="851"/>
      <w:jc w:val="both"/>
      <w:outlineLvl w:val="1"/>
    </w:pPr>
    <w:rPr>
      <w:color w:val="000000" w:themeColor="text1"/>
    </w:rPr>
  </w:style>
  <w:style w:type="character" w:customStyle="1" w:styleId="Styl1Znak">
    <w:name w:val="Styl1 Znak"/>
    <w:basedOn w:val="Domylnaczcionkaakapitu"/>
    <w:link w:val="Styl1"/>
    <w:rsid w:val="00366FFB"/>
    <w:rPr>
      <w:color w:val="000000" w:themeColor="text1"/>
      <w:sz w:val="18"/>
    </w:rPr>
  </w:style>
  <w:style w:type="character" w:customStyle="1" w:styleId="Nagwek2Znak">
    <w:name w:val="Nagłówek 2 Znak"/>
    <w:basedOn w:val="Domylnaczcionkaakapitu"/>
    <w:link w:val="Nagwek2"/>
    <w:uiPriority w:val="9"/>
    <w:rsid w:val="00C003C6"/>
    <w:rPr>
      <w:rFonts w:eastAsiaTheme="majorEastAsia" w:cstheme="majorBidi"/>
      <w:color w:val="000000" w:themeColor="text1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655DA8"/>
    <w:rPr>
      <w:rFonts w:asciiTheme="majorHAnsi" w:eastAsiaTheme="majorEastAsia" w:hAnsiTheme="majorHAnsi" w:cstheme="majorBidi"/>
      <w:color w:val="092D74" w:themeColor="text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rsid w:val="00C003C6"/>
    <w:rPr>
      <w:sz w:val="18"/>
      <w:szCs w:val="18"/>
    </w:rPr>
  </w:style>
  <w:style w:type="paragraph" w:customStyle="1" w:styleId="PODTYTU">
    <w:name w:val="PODTYTUŁ"/>
    <w:basedOn w:val="Normalny"/>
    <w:qFormat/>
    <w:rsid w:val="00582CE9"/>
    <w:pPr>
      <w:spacing w:before="480"/>
    </w:pPr>
    <w:rPr>
      <w:rFonts w:asciiTheme="majorHAnsi" w:hAnsiTheme="majorHAnsi"/>
      <w:sz w:val="32"/>
    </w:rPr>
  </w:style>
  <w:style w:type="paragraph" w:styleId="Nagwek">
    <w:name w:val="header"/>
    <w:basedOn w:val="Normalny"/>
    <w:link w:val="Nagwek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82CE9"/>
  </w:style>
  <w:style w:type="paragraph" w:styleId="Stopka">
    <w:name w:val="footer"/>
    <w:basedOn w:val="Normalny"/>
    <w:link w:val="StopkaZnak"/>
    <w:uiPriority w:val="99"/>
    <w:unhideWhenUsed/>
    <w:rsid w:val="00582CE9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582CE9"/>
  </w:style>
  <w:style w:type="table" w:styleId="Tabela-Siatka">
    <w:name w:val="Table Grid"/>
    <w:basedOn w:val="Standardowy"/>
    <w:uiPriority w:val="59"/>
    <w:rsid w:val="00582CE9"/>
    <w:pPr>
      <w:spacing w:after="0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next w:val="Normalny"/>
    <w:link w:val="TytuZnak"/>
    <w:uiPriority w:val="10"/>
    <w:qFormat/>
    <w:rsid w:val="00A02C84"/>
    <w:pPr>
      <w:spacing w:after="0"/>
      <w:contextualSpacing/>
    </w:pPr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02C84"/>
    <w:rPr>
      <w:rFonts w:asciiTheme="majorHAnsi" w:eastAsiaTheme="majorEastAsia" w:hAnsiTheme="majorHAnsi" w:cstheme="majorBidi"/>
      <w:b/>
      <w:color w:val="092D74" w:themeColor="text2"/>
      <w:spacing w:val="-10"/>
      <w:kern w:val="28"/>
      <w:sz w:val="48"/>
      <w:szCs w:val="56"/>
    </w:rPr>
  </w:style>
  <w:style w:type="paragraph" w:styleId="Nagwekspisutreci">
    <w:name w:val="TOC Heading"/>
    <w:basedOn w:val="Nagwek1"/>
    <w:next w:val="Normalny"/>
    <w:uiPriority w:val="39"/>
    <w:unhideWhenUsed/>
    <w:rsid w:val="00E92F67"/>
    <w:pPr>
      <w:numPr>
        <w:numId w:val="0"/>
      </w:numPr>
      <w:spacing w:line="259" w:lineRule="auto"/>
      <w:outlineLvl w:val="9"/>
    </w:pPr>
    <w:rPr>
      <w:color w:val="8EAF37" w:themeColor="accent1" w:themeShade="BF"/>
      <w:lang w:eastAsia="pl-PL"/>
    </w:rPr>
  </w:style>
  <w:style w:type="paragraph" w:styleId="Bezodstpw">
    <w:name w:val="No Spacing"/>
    <w:uiPriority w:val="1"/>
    <w:rsid w:val="00E92F67"/>
    <w:pPr>
      <w:spacing w:after="0"/>
    </w:pPr>
  </w:style>
  <w:style w:type="paragraph" w:styleId="Podtytu0">
    <w:name w:val="Subtitle"/>
    <w:basedOn w:val="Normalny"/>
    <w:next w:val="Normalny"/>
    <w:link w:val="PodtytuZnak"/>
    <w:uiPriority w:val="11"/>
    <w:qFormat/>
    <w:rsid w:val="00E92F67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0"/>
    <w:uiPriority w:val="11"/>
    <w:rsid w:val="00E92F67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E92F67"/>
    <w:rPr>
      <w:i/>
      <w:iCs/>
      <w:color w:val="404040" w:themeColor="text1" w:themeTint="BF"/>
    </w:rPr>
  </w:style>
  <w:style w:type="paragraph" w:customStyle="1" w:styleId="Spistreci">
    <w:name w:val="Spis treści"/>
    <w:basedOn w:val="Podtytu0"/>
    <w:qFormat/>
    <w:rsid w:val="00A02C84"/>
    <w:rPr>
      <w:rFonts w:asciiTheme="majorHAnsi" w:hAnsiTheme="majorHAnsi"/>
      <w:b/>
      <w:color w:val="092D74" w:themeColor="text2"/>
      <w:sz w:val="36"/>
    </w:rPr>
  </w:style>
  <w:style w:type="paragraph" w:customStyle="1" w:styleId="tekst">
    <w:name w:val="tekst"/>
    <w:basedOn w:val="Normalny"/>
    <w:next w:val="Normalny"/>
    <w:link w:val="tekstZnak"/>
    <w:qFormat/>
    <w:rsid w:val="00EA6B97"/>
    <w:pPr>
      <w:spacing w:before="240" w:after="240"/>
      <w:jc w:val="both"/>
    </w:pPr>
  </w:style>
  <w:style w:type="paragraph" w:customStyle="1" w:styleId="Nagwek0">
    <w:name w:val="Nagłówek 0"/>
    <w:basedOn w:val="Nagwek1"/>
    <w:qFormat/>
    <w:rsid w:val="00710355"/>
    <w:pPr>
      <w:numPr>
        <w:numId w:val="0"/>
      </w:numPr>
      <w:spacing w:before="0"/>
    </w:pPr>
  </w:style>
  <w:style w:type="paragraph" w:styleId="Spistreci1">
    <w:name w:val="toc 1"/>
    <w:basedOn w:val="Normalny"/>
    <w:next w:val="Normalny"/>
    <w:autoRedefine/>
    <w:uiPriority w:val="39"/>
    <w:unhideWhenUsed/>
    <w:qFormat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styleId="Spistreci2">
    <w:name w:val="toc 2"/>
    <w:basedOn w:val="Normalny"/>
    <w:next w:val="Normalny"/>
    <w:autoRedefine/>
    <w:uiPriority w:val="39"/>
    <w:unhideWhenUsed/>
    <w:rsid w:val="005B3F04"/>
    <w:pPr>
      <w:tabs>
        <w:tab w:val="left" w:pos="709"/>
        <w:tab w:val="right" w:leader="dot" w:pos="9910"/>
      </w:tabs>
      <w:spacing w:after="100"/>
    </w:pPr>
    <w:rPr>
      <w:noProof/>
    </w:rPr>
  </w:style>
  <w:style w:type="paragraph" w:customStyle="1" w:styleId="TYTUTABELI">
    <w:name w:val="TYTUŁ TABELI"/>
    <w:basedOn w:val="Normalny"/>
    <w:qFormat/>
    <w:rsid w:val="004B29F9"/>
    <w:rPr>
      <w:rFonts w:asciiTheme="majorHAnsi" w:hAnsiTheme="majorHAnsi"/>
      <w:sz w:val="24"/>
    </w:rPr>
  </w:style>
  <w:style w:type="character" w:styleId="Hipercze">
    <w:name w:val="Hyperlink"/>
    <w:basedOn w:val="Domylnaczcionkaakapitu"/>
    <w:uiPriority w:val="99"/>
    <w:unhideWhenUsed/>
    <w:rsid w:val="005B3F04"/>
    <w:rPr>
      <w:rFonts w:asciiTheme="minorHAnsi" w:hAnsiTheme="minorHAnsi"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148D6"/>
    <w:rPr>
      <w:sz w:val="18"/>
      <w:szCs w:val="18"/>
    </w:rPr>
  </w:style>
  <w:style w:type="character" w:customStyle="1" w:styleId="Nagwek5Znak">
    <w:name w:val="Nagłówek 5 Znak"/>
    <w:basedOn w:val="Domylnaczcionkaakapitu"/>
    <w:link w:val="Nagwek5"/>
    <w:uiPriority w:val="9"/>
    <w:rsid w:val="00C003C6"/>
    <w:rPr>
      <w:sz w:val="18"/>
      <w:szCs w:val="18"/>
    </w:rPr>
  </w:style>
  <w:style w:type="character" w:customStyle="1" w:styleId="wyrnienie">
    <w:name w:val="wyróżnienie"/>
    <w:basedOn w:val="Domylnaczcionkaakapitu"/>
    <w:uiPriority w:val="1"/>
    <w:qFormat/>
    <w:rsid w:val="009E0A88"/>
    <w:rPr>
      <w:b/>
    </w:rPr>
  </w:style>
  <w:style w:type="paragraph" w:customStyle="1" w:styleId="cytat">
    <w:name w:val="cytat"/>
    <w:basedOn w:val="tekst"/>
    <w:link w:val="cytatZnak"/>
    <w:qFormat/>
    <w:rsid w:val="00F65859"/>
    <w:rPr>
      <w:i/>
    </w:rPr>
  </w:style>
  <w:style w:type="character" w:customStyle="1" w:styleId="tekstZnak">
    <w:name w:val="tekst Znak"/>
    <w:basedOn w:val="Domylnaczcionkaakapitu"/>
    <w:link w:val="tekst"/>
    <w:rsid w:val="00F65859"/>
    <w:rPr>
      <w:sz w:val="18"/>
    </w:rPr>
  </w:style>
  <w:style w:type="character" w:customStyle="1" w:styleId="cytatZnak">
    <w:name w:val="cytat Znak"/>
    <w:basedOn w:val="tekstZnak"/>
    <w:link w:val="cytat"/>
    <w:rsid w:val="00F65859"/>
    <w:rPr>
      <w:i/>
      <w:sz w:val="18"/>
    </w:rPr>
  </w:style>
  <w:style w:type="table" w:styleId="Tabelasiatki4akcent1">
    <w:name w:val="Grid Table 4 Accent 1"/>
    <w:basedOn w:val="Standardowy"/>
    <w:uiPriority w:val="49"/>
    <w:rsid w:val="00784DC3"/>
    <w:pPr>
      <w:spacing w:after="0"/>
    </w:pPr>
    <w:rPr>
      <w:sz w:val="16"/>
    </w:rPr>
    <w:tblPr>
      <w:tblStyleRowBandSize w:val="1"/>
      <w:tblStyleColBandSize w:val="1"/>
      <w:tblBorders>
        <w:top w:val="single" w:sz="4" w:space="0" w:color="D0E2A2" w:themeColor="accent1" w:themeTint="99"/>
        <w:left w:val="single" w:sz="4" w:space="0" w:color="D0E2A2" w:themeColor="accent1" w:themeTint="99"/>
        <w:bottom w:val="single" w:sz="4" w:space="0" w:color="D0E2A2" w:themeColor="accent1" w:themeTint="99"/>
        <w:right w:val="single" w:sz="4" w:space="0" w:color="D0E2A2" w:themeColor="accent1" w:themeTint="99"/>
        <w:insideH w:val="single" w:sz="4" w:space="0" w:color="D0E2A2" w:themeColor="accent1" w:themeTint="99"/>
        <w:insideV w:val="single" w:sz="4" w:space="0" w:color="D0E2A2" w:themeColor="accent1" w:themeTint="99"/>
      </w:tblBorders>
    </w:tblPr>
    <w:tcPr>
      <w:vAlign w:val="center"/>
    </w:tcPr>
    <w:tblStylePr w:type="firstRow">
      <w:pPr>
        <w:jc w:val="left"/>
      </w:pPr>
      <w:rPr>
        <w:b/>
        <w:bCs/>
        <w:color w:val="FFFFFF" w:themeColor="background1"/>
      </w:rPr>
      <w:tblPr/>
      <w:tcPr>
        <w:tcBorders>
          <w:top w:val="single" w:sz="4" w:space="0" w:color="B2CF65" w:themeColor="accent1"/>
          <w:left w:val="single" w:sz="4" w:space="0" w:color="B2CF65" w:themeColor="accent1"/>
          <w:bottom w:val="single" w:sz="4" w:space="0" w:color="B2CF65" w:themeColor="accent1"/>
          <w:right w:val="single" w:sz="4" w:space="0" w:color="B2CF65" w:themeColor="accent1"/>
          <w:insideH w:val="nil"/>
          <w:insideV w:val="nil"/>
        </w:tcBorders>
        <w:shd w:val="clear" w:color="auto" w:fill="B2CF65" w:themeFill="accent1"/>
        <w:vAlign w:val="center"/>
      </w:tcPr>
    </w:tblStylePr>
    <w:tblStylePr w:type="lastRow">
      <w:rPr>
        <w:b/>
        <w:bCs/>
      </w:rPr>
      <w:tblPr/>
      <w:tcPr>
        <w:tcBorders>
          <w:top w:val="double" w:sz="4" w:space="0" w:color="B2CF6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F5E0" w:themeFill="accent1" w:themeFillTint="33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gwiazdka">
    <w:name w:val="gwiazdka"/>
    <w:basedOn w:val="Normalny"/>
    <w:qFormat/>
    <w:rsid w:val="00436F85"/>
    <w:pPr>
      <w:spacing w:before="80"/>
      <w:jc w:val="both"/>
    </w:pPr>
    <w:rPr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436F85"/>
    <w:pPr>
      <w:spacing w:after="100"/>
      <w:ind w:left="360"/>
    </w:pPr>
  </w:style>
  <w:style w:type="numbering" w:customStyle="1" w:styleId="lista">
    <w:name w:val="lista"/>
    <w:basedOn w:val="Bezlisty"/>
    <w:uiPriority w:val="99"/>
    <w:rsid w:val="001F737A"/>
    <w:pPr>
      <w:numPr>
        <w:numId w:val="2"/>
      </w:numPr>
    </w:pPr>
  </w:style>
  <w:style w:type="numbering" w:customStyle="1" w:styleId="listapunktory">
    <w:name w:val="lista punktory"/>
    <w:basedOn w:val="lista"/>
    <w:uiPriority w:val="99"/>
    <w:rsid w:val="001F737A"/>
    <w:pPr>
      <w:numPr>
        <w:numId w:val="3"/>
      </w:numPr>
    </w:pPr>
  </w:style>
  <w:style w:type="table" w:customStyle="1" w:styleId="0">
    <w:name w:val="0"/>
    <w:basedOn w:val="Standardowy"/>
    <w:uiPriority w:val="99"/>
    <w:rsid w:val="00A7626A"/>
    <w:pPr>
      <w:spacing w:after="0"/>
    </w:pPr>
    <w:tblPr/>
  </w:style>
  <w:style w:type="character" w:styleId="Wyrnienieintensywne">
    <w:name w:val="Intense Emphasis"/>
    <w:basedOn w:val="Domylnaczcionkaakapitu"/>
    <w:uiPriority w:val="21"/>
    <w:qFormat/>
    <w:rsid w:val="00A02C84"/>
    <w:rPr>
      <w:i/>
      <w:iCs/>
      <w:color w:val="36A9E1" w:themeColor="accent5"/>
    </w:rPr>
  </w:style>
  <w:style w:type="character" w:styleId="Odwoanieintensywne">
    <w:name w:val="Intense Reference"/>
    <w:basedOn w:val="Domylnaczcionkaakapitu"/>
    <w:uiPriority w:val="32"/>
    <w:qFormat/>
    <w:rsid w:val="00A02C84"/>
    <w:rPr>
      <w:b/>
      <w:bCs/>
      <w:smallCaps/>
      <w:color w:val="36A9E1" w:themeColor="accent5"/>
      <w:spacing w:val="5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02C84"/>
    <w:pPr>
      <w:pBdr>
        <w:top w:val="single" w:sz="4" w:space="10" w:color="B2CF65" w:themeColor="accent1"/>
        <w:bottom w:val="single" w:sz="4" w:space="10" w:color="B2CF65" w:themeColor="accent1"/>
      </w:pBdr>
      <w:spacing w:before="360" w:after="360"/>
      <w:ind w:left="864" w:right="864"/>
      <w:jc w:val="center"/>
    </w:pPr>
    <w:rPr>
      <w:i/>
      <w:iCs/>
      <w:color w:val="092D74" w:themeColor="text2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02C84"/>
    <w:rPr>
      <w:i/>
      <w:iCs/>
      <w:color w:val="092D74" w:themeColor="text2"/>
      <w:sz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100D"/>
    <w:pPr>
      <w:spacing w:after="0"/>
    </w:pPr>
    <w:rPr>
      <w:rFonts w:ascii="Segoe UI" w:hAnsi="Segoe UI" w:cs="Segoe UI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100D"/>
    <w:rPr>
      <w:rFonts w:ascii="Segoe UI" w:hAnsi="Segoe UI" w:cs="Segoe UI"/>
      <w:sz w:val="18"/>
      <w:szCs w:val="18"/>
    </w:rPr>
  </w:style>
  <w:style w:type="paragraph" w:customStyle="1" w:styleId="Styl2">
    <w:name w:val="Styl2"/>
    <w:basedOn w:val="Nagwek2"/>
    <w:link w:val="Styl2Znak"/>
    <w:autoRedefine/>
    <w:qFormat/>
    <w:rsid w:val="00C66B9A"/>
    <w:pPr>
      <w:numPr>
        <w:ilvl w:val="0"/>
        <w:numId w:val="0"/>
      </w:numPr>
      <w:spacing w:before="240"/>
      <w:ind w:left="993"/>
    </w:pPr>
  </w:style>
  <w:style w:type="paragraph" w:customStyle="1" w:styleId="Styl3">
    <w:name w:val="Styl3"/>
    <w:basedOn w:val="Styl2"/>
    <w:link w:val="Styl3Znak"/>
    <w:autoRedefine/>
    <w:qFormat/>
    <w:rsid w:val="005563FF"/>
    <w:pPr>
      <w:ind w:left="1008"/>
    </w:pPr>
  </w:style>
  <w:style w:type="character" w:customStyle="1" w:styleId="Styl2Znak">
    <w:name w:val="Styl2 Znak"/>
    <w:basedOn w:val="Nagwek2Znak"/>
    <w:link w:val="Styl2"/>
    <w:rsid w:val="00C66B9A"/>
    <w:rPr>
      <w:rFonts w:eastAsiaTheme="majorEastAsia" w:cstheme="majorBidi"/>
      <w:color w:val="000000" w:themeColor="text1"/>
      <w:sz w:val="18"/>
      <w:szCs w:val="18"/>
    </w:rPr>
  </w:style>
  <w:style w:type="table" w:styleId="Tabelalisty3akcent3">
    <w:name w:val="List Table 3 Accent 3"/>
    <w:basedOn w:val="Standardowy"/>
    <w:uiPriority w:val="48"/>
    <w:rsid w:val="001974F6"/>
    <w:pPr>
      <w:spacing w:after="0"/>
    </w:pPr>
    <w:tblPr>
      <w:tblStyleRowBandSize w:val="1"/>
      <w:tblStyleColBandSize w:val="1"/>
      <w:tblBorders>
        <w:top w:val="single" w:sz="4" w:space="0" w:color="092D74" w:themeColor="accent3"/>
        <w:left w:val="single" w:sz="4" w:space="0" w:color="092D74" w:themeColor="accent3"/>
        <w:bottom w:val="single" w:sz="4" w:space="0" w:color="092D74" w:themeColor="accent3"/>
        <w:right w:val="single" w:sz="4" w:space="0" w:color="092D74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92D74" w:themeFill="accent3"/>
      </w:tcPr>
    </w:tblStylePr>
    <w:tblStylePr w:type="lastRow">
      <w:rPr>
        <w:b/>
        <w:bCs/>
      </w:rPr>
      <w:tblPr/>
      <w:tcPr>
        <w:tcBorders>
          <w:top w:val="double" w:sz="4" w:space="0" w:color="092D74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92D74" w:themeColor="accent3"/>
          <w:right w:val="single" w:sz="4" w:space="0" w:color="092D74" w:themeColor="accent3"/>
        </w:tcBorders>
      </w:tcPr>
    </w:tblStylePr>
    <w:tblStylePr w:type="band1Horz">
      <w:tblPr/>
      <w:tcPr>
        <w:tcBorders>
          <w:top w:val="single" w:sz="4" w:space="0" w:color="092D74" w:themeColor="accent3"/>
          <w:bottom w:val="single" w:sz="4" w:space="0" w:color="092D74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92D74" w:themeColor="accent3"/>
          <w:left w:val="nil"/>
        </w:tcBorders>
      </w:tcPr>
    </w:tblStylePr>
    <w:tblStylePr w:type="swCell">
      <w:tblPr/>
      <w:tcPr>
        <w:tcBorders>
          <w:top w:val="double" w:sz="4" w:space="0" w:color="092D74" w:themeColor="accent3"/>
          <w:right w:val="nil"/>
        </w:tcBorders>
      </w:tcPr>
    </w:tblStylePr>
  </w:style>
  <w:style w:type="character" w:customStyle="1" w:styleId="Styl3Znak">
    <w:name w:val="Styl3 Znak"/>
    <w:basedOn w:val="Styl2Znak"/>
    <w:link w:val="Styl3"/>
    <w:rsid w:val="005563FF"/>
    <w:rPr>
      <w:rFonts w:eastAsiaTheme="majorEastAsia" w:cstheme="majorBidi"/>
      <w:color w:val="000000" w:themeColor="text1"/>
      <w:sz w:val="18"/>
      <w:szCs w:val="18"/>
    </w:rPr>
  </w:style>
  <w:style w:type="paragraph" w:styleId="Tekstkomentarza">
    <w:name w:val="annotation text"/>
    <w:basedOn w:val="Normalny"/>
    <w:link w:val="TekstkomentarzaZnak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customStyle="1" w:styleId="akapitwciety">
    <w:name w:val="akapit wciety"/>
    <w:basedOn w:val="Nagwek2"/>
    <w:next w:val="Normalny"/>
    <w:link w:val="akapitwcietyZnak"/>
    <w:qFormat/>
    <w:rsid w:val="008A7413"/>
    <w:pPr>
      <w:numPr>
        <w:ilvl w:val="0"/>
        <w:numId w:val="0"/>
      </w:numPr>
      <w:ind w:left="708"/>
    </w:pPr>
  </w:style>
  <w:style w:type="character" w:customStyle="1" w:styleId="akapitwcietyZnak">
    <w:name w:val="akapit wciety Znak"/>
    <w:basedOn w:val="Nagwek2Znak"/>
    <w:link w:val="akapitwciety"/>
    <w:rsid w:val="008A7413"/>
    <w:rPr>
      <w:rFonts w:asciiTheme="majorHAnsi" w:eastAsiaTheme="majorEastAsia" w:hAnsiTheme="majorHAnsi" w:cstheme="majorBidi"/>
      <w:color w:val="000000" w:themeColor="text1"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1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13ED"/>
    <w:rPr>
      <w:b/>
      <w:bCs/>
      <w:sz w:val="20"/>
      <w:szCs w:val="20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3F132F"/>
    <w:pPr>
      <w:ind w:left="720"/>
      <w:contextualSpacing/>
    </w:pPr>
  </w:style>
  <w:style w:type="table" w:customStyle="1" w:styleId="Tabela-Siatka3">
    <w:name w:val="Tabela - Siatka3"/>
    <w:basedOn w:val="Standardowy"/>
    <w:next w:val="Tabela-Siatka"/>
    <w:rsid w:val="00185AA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7">
    <w:name w:val="toc 7"/>
    <w:basedOn w:val="Normalny"/>
    <w:next w:val="Normalny"/>
    <w:autoRedefine/>
    <w:uiPriority w:val="39"/>
    <w:semiHidden/>
    <w:unhideWhenUsed/>
    <w:rsid w:val="00F57F56"/>
    <w:pPr>
      <w:spacing w:after="100"/>
      <w:ind w:left="1080"/>
    </w:pPr>
  </w:style>
  <w:style w:type="paragraph" w:customStyle="1" w:styleId="IOZEZwyky">
    <w:name w:val="IOZE Zwykły"/>
    <w:basedOn w:val="Akapitzlist"/>
    <w:qFormat/>
    <w:rsid w:val="0024291C"/>
    <w:pPr>
      <w:numPr>
        <w:ilvl w:val="1"/>
        <w:numId w:val="4"/>
      </w:numPr>
      <w:spacing w:before="120" w:after="120" w:line="276" w:lineRule="auto"/>
      <w:contextualSpacing w:val="0"/>
      <w:jc w:val="both"/>
    </w:pPr>
    <w:rPr>
      <w:rFonts w:eastAsiaTheme="minorEastAsia"/>
      <w:sz w:val="20"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rsid w:val="00C003C6"/>
    <w:rPr>
      <w:rFonts w:ascii="Verdana" w:eastAsiaTheme="majorEastAsia" w:hAnsi="Verdana" w:cstheme="majorBidi"/>
      <w:color w:val="000000" w:themeColor="text1"/>
      <w:sz w:val="18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535E9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535E9B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535E9B"/>
    <w:pPr>
      <w:spacing w:after="0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rsid w:val="00535E9B"/>
    <w:pPr>
      <w:spacing w:after="0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C53A22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A62B4C"/>
    <w:pPr>
      <w:spacing w:after="120" w:line="288" w:lineRule="auto"/>
      <w:jc w:val="both"/>
    </w:pPr>
    <w:rPr>
      <w:rFonts w:ascii="Arial" w:eastAsia="Times New Roman" w:hAnsi="Arial" w:cs="Arial"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2B4C"/>
    <w:rPr>
      <w:rFonts w:ascii="Arial" w:eastAsia="Times New Roman" w:hAnsi="Arial" w:cs="Arial"/>
      <w:szCs w:val="20"/>
    </w:rPr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A62B4C"/>
    <w:rPr>
      <w:sz w:val="18"/>
    </w:rPr>
  </w:style>
  <w:style w:type="paragraph" w:customStyle="1" w:styleId="opis">
    <w:name w:val="opis"/>
    <w:basedOn w:val="Normalny"/>
    <w:rsid w:val="00381365"/>
    <w:pPr>
      <w:widowControl w:val="0"/>
      <w:snapToGrid w:val="0"/>
      <w:spacing w:after="0" w:line="360" w:lineRule="auto"/>
      <w:ind w:left="170" w:right="170"/>
      <w:jc w:val="both"/>
    </w:pPr>
    <w:rPr>
      <w:rFonts w:ascii="Arial" w:eastAsia="Times New Roman" w:hAnsi="Arial" w:cs="Times New Roman"/>
      <w:sz w:val="24"/>
      <w:szCs w:val="20"/>
      <w:lang w:eastAsia="pl-PL"/>
    </w:rPr>
  </w:style>
  <w:style w:type="character" w:styleId="Pogrubienie">
    <w:name w:val="Strong"/>
    <w:basedOn w:val="Domylnaczcionkaakapitu"/>
    <w:uiPriority w:val="22"/>
    <w:qFormat/>
    <w:rsid w:val="00A828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93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0210622\Desktop\pulpit\WZORY%20DOKUMNETACJI%20PRZETARGOWEJ\SWZ%20ZMIANY%20PA&#377;DZIERNIK%202024\SWZ%20PUBLICZNE%20STAN%20NA%20DN.%20%2010%202024\WZORY%20SWZ%20PUBLICZNE_04%2012%202024\PGE%20word%20swz%20test.dotx" TargetMode="External"/></Relationships>
</file>

<file path=word/theme/theme1.xml><?xml version="1.0" encoding="utf-8"?>
<a:theme xmlns:a="http://schemas.openxmlformats.org/drawingml/2006/main" name="Motyw PGE 2024">
  <a:themeElements>
    <a:clrScheme name="Niestandardowy 2">
      <a:dk1>
        <a:srgbClr val="000000"/>
      </a:dk1>
      <a:lt1>
        <a:srgbClr val="FFFFFF"/>
      </a:lt1>
      <a:dk2>
        <a:srgbClr val="092D74"/>
      </a:dk2>
      <a:lt2>
        <a:srgbClr val="E7E6E6"/>
      </a:lt2>
      <a:accent1>
        <a:srgbClr val="B2CF65"/>
      </a:accent1>
      <a:accent2>
        <a:srgbClr val="092D74"/>
      </a:accent2>
      <a:accent3>
        <a:srgbClr val="092D74"/>
      </a:accent3>
      <a:accent4>
        <a:srgbClr val="092D74"/>
      </a:accent4>
      <a:accent5>
        <a:srgbClr val="36A9E1"/>
      </a:accent5>
      <a:accent6>
        <a:srgbClr val="EF7F00"/>
      </a:accent6>
      <a:hlink>
        <a:srgbClr val="36A9E1"/>
      </a:hlink>
      <a:folHlink>
        <a:srgbClr val="092D74"/>
      </a:folHlink>
    </a:clrScheme>
    <a:fontScheme name="Niestandardowy 1">
      <a:majorFont>
        <a:latin typeface="Trebuchet MS"/>
        <a:ea typeface=""/>
        <a:cs typeface=""/>
      </a:majorFont>
      <a:minorFont>
        <a:latin typeface="Verdana"/>
        <a:ea typeface=""/>
        <a:cs typeface="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Motyw PGE 2024" id="{2724EF35-C89C-4DCD-81CF-9110A7517E6C}" vid="{92209303-6E8F-4860-8AC4-725E3BC86126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2 do SWZ - Warunki udziału w postepowaniu - PT RBM - NOWE.docx</dmsv2BaseFileName>
    <dmsv2BaseDisplayName xmlns="http://schemas.microsoft.com/sharepoint/v3">Załącznik nr 2 do SWZ - Warunki udziału w postepowaniu - PT RBM - NOWE</dmsv2BaseDisplayName>
    <dmsv2SWPP2ObjectNumber xmlns="http://schemas.microsoft.com/sharepoint/v3">POST/DYS/OLD/GZ/04589/2025                        </dmsv2SWPP2ObjectNumber>
    <dmsv2SWPP2SumMD5 xmlns="http://schemas.microsoft.com/sharepoint/v3">95577302cc9442f1b70bf7d024c53953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24025200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JEUP5JKVCYQC-1133723987-29608</_dlc_DocId>
    <_dlc_DocIdUrl xmlns="a19cb1c7-c5c7-46d4-85ae-d83685407bba">
      <Url>https://swpp2.dms.gkpge.pl/sites/41/_layouts/15/DocIdRedir.aspx?ID=JEUP5JKVCYQC-1133723987-29608</Url>
      <Description>JEUP5JKVCYQC-1133723987-29608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8A3404-5CE7-4FEC-B6FC-CFED9C814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F09127-56C0-4B00-992D-F2AE8BC21FEC}">
  <ds:schemaRefs>
    <ds:schemaRef ds:uri="ab6a7fc3-c441-41c3-bbfc-a960266391eb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9AE5A8E0-C9E1-4442-B19F-44123610411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D7058E7-47F1-421C-B838-C622F8023B84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9793310-9EC5-4E66-8E7D-1445F4BFE095}"/>
</file>

<file path=docProps/app.xml><?xml version="1.0" encoding="utf-8"?>
<Properties xmlns="http://schemas.openxmlformats.org/officeDocument/2006/extended-properties" xmlns:vt="http://schemas.openxmlformats.org/officeDocument/2006/docPropsVTypes">
  <Template>PGE word swz test</Template>
  <TotalTime>4</TotalTime>
  <Pages>6</Pages>
  <Words>3675</Words>
  <Characters>22055</Characters>
  <Application>Microsoft Office Word</Application>
  <DocSecurity>0</DocSecurity>
  <Lines>183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25679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Chmielnicka Katarzyna [PGE S.A.]</dc:creator>
  <cp:keywords/>
  <dc:description/>
  <cp:lastModifiedBy>Chrzanowska Jolanta [PGE Dystr. O.Łódź]</cp:lastModifiedBy>
  <cp:revision>3</cp:revision>
  <cp:lastPrinted>2024-07-15T11:21:00Z</cp:lastPrinted>
  <dcterms:created xsi:type="dcterms:W3CDTF">2025-10-13T11:10:00Z</dcterms:created>
  <dcterms:modified xsi:type="dcterms:W3CDTF">2025-12-18T10:50:00Z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MSIP_Label_514114f9-be46-4331-8fe2-8a463f84c1e9_Enabled">
    <vt:lpwstr>true</vt:lpwstr>
  </property>
  <property fmtid="{D5CDD505-2E9C-101B-9397-08002B2CF9AE}" pid="4" name="MSIP_Label_514114f9-be46-4331-8fe2-8a463f84c1e9_SetDate">
    <vt:lpwstr>2025-02-20T11:59:01Z</vt:lpwstr>
  </property>
  <property fmtid="{D5CDD505-2E9C-101B-9397-08002B2CF9AE}" pid="5" name="MSIP_Label_514114f9-be46-4331-8fe2-8a463f84c1e9_Method">
    <vt:lpwstr>Privileged</vt:lpwstr>
  </property>
  <property fmtid="{D5CDD505-2E9C-101B-9397-08002B2CF9AE}" pid="6" name="MSIP_Label_514114f9-be46-4331-8fe2-8a463f84c1e9_Name">
    <vt:lpwstr>ALL-Wewnetrzne-w-GK-PGE</vt:lpwstr>
  </property>
  <property fmtid="{D5CDD505-2E9C-101B-9397-08002B2CF9AE}" pid="7" name="MSIP_Label_514114f9-be46-4331-8fe2-8a463f84c1e9_SiteId">
    <vt:lpwstr>e9895a11-04dc-4848-aa12-7fca9faefb60</vt:lpwstr>
  </property>
  <property fmtid="{D5CDD505-2E9C-101B-9397-08002B2CF9AE}" pid="8" name="MSIP_Label_514114f9-be46-4331-8fe2-8a463f84c1e9_ActionId">
    <vt:lpwstr>1e5e07c3-c3da-44eb-bff1-3ca0caef1cf6</vt:lpwstr>
  </property>
  <property fmtid="{D5CDD505-2E9C-101B-9397-08002B2CF9AE}" pid="9" name="MSIP_Label_514114f9-be46-4331-8fe2-8a463f84c1e9_ContentBits">
    <vt:lpwstr>1</vt:lpwstr>
  </property>
  <property fmtid="{D5CDD505-2E9C-101B-9397-08002B2CF9AE}" pid="10" name="_dlc_DocIdItemGuid">
    <vt:lpwstr>81f3500a-c8de-4da7-8025-fe115ce7f740</vt:lpwstr>
  </property>
</Properties>
</file>